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2F" w:rsidRPr="00AE3454" w:rsidRDefault="007F482F">
      <w:pPr>
        <w:rPr>
          <w:rFonts w:ascii="標楷體" w:eastAsia="標楷體" w:hAnsi="標楷體"/>
          <w:vanish/>
        </w:rPr>
      </w:pPr>
    </w:p>
    <w:tbl>
      <w:tblPr>
        <w:tblW w:w="5271" w:type="pct"/>
        <w:jc w:val="center"/>
        <w:tblCellSpacing w:w="0" w:type="dxa"/>
        <w:tblInd w:w="-124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7199"/>
      </w:tblGrid>
      <w:tr w:rsidR="007F482F" w:rsidRPr="00AE3454" w:rsidTr="00A95B3E">
        <w:trPr>
          <w:trHeight w:val="375"/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</w:p>
        </w:tc>
        <w:tc>
          <w:tcPr>
            <w:tcW w:w="4082" w:type="pct"/>
            <w:shd w:val="clear" w:color="auto" w:fill="FFFFFF"/>
            <w:vAlign w:val="center"/>
          </w:tcPr>
          <w:p w:rsidR="007F482F" w:rsidRPr="00AE3454" w:rsidRDefault="007F482F" w:rsidP="007F482F">
            <w:pPr>
              <w:jc w:val="both"/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 w:hint="eastAsia"/>
                <w:snapToGrid w:val="0"/>
              </w:rPr>
              <w:t>教育部　令     台</w:t>
            </w:r>
            <w:proofErr w:type="gramStart"/>
            <w:r w:rsidRPr="00AE3454">
              <w:rPr>
                <w:rFonts w:ascii="標楷體" w:eastAsia="標楷體" w:hAnsi="標楷體" w:hint="eastAsia"/>
                <w:snapToGrid w:val="0"/>
              </w:rPr>
              <w:t>參字第０９３０１０８４５８Ａ</w:t>
            </w:r>
            <w:proofErr w:type="gramEnd"/>
            <w:r w:rsidRPr="00AE3454">
              <w:rPr>
                <w:rFonts w:ascii="標楷體" w:eastAsia="標楷體" w:hAnsi="標楷體" w:hint="eastAsia"/>
                <w:snapToGrid w:val="0"/>
              </w:rPr>
              <w:t>號</w:t>
            </w:r>
          </w:p>
        </w:tc>
      </w:tr>
      <w:tr w:rsidR="007F482F" w:rsidRPr="00AE3454" w:rsidTr="00A95B3E">
        <w:trPr>
          <w:trHeight w:val="375"/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</w:p>
        </w:tc>
        <w:tc>
          <w:tcPr>
            <w:tcW w:w="4082" w:type="pct"/>
            <w:shd w:val="clear" w:color="auto" w:fill="FFFFFF"/>
            <w:vAlign w:val="center"/>
          </w:tcPr>
          <w:p w:rsidR="007F482F" w:rsidRPr="00AE3454" w:rsidRDefault="007F482F" w:rsidP="007F482F">
            <w:pPr>
              <w:rPr>
                <w:rFonts w:ascii="標楷體" w:eastAsia="標楷體" w:hAnsi="標楷體"/>
                <w:b/>
                <w:bCs/>
              </w:rPr>
            </w:pPr>
            <w:bookmarkStart w:id="0" w:name="_GoBack"/>
            <w:r w:rsidRPr="00AE3454">
              <w:rPr>
                <w:rFonts w:ascii="標楷體" w:eastAsia="標楷體" w:hAnsi="標楷體"/>
                <w:b/>
                <w:bCs/>
              </w:rPr>
              <w:t>家庭教育專業人員資格</w:t>
            </w:r>
            <w:proofErr w:type="gramStart"/>
            <w:r w:rsidRPr="00AE3454">
              <w:rPr>
                <w:rFonts w:ascii="標楷體" w:eastAsia="標楷體" w:hAnsi="標楷體"/>
                <w:b/>
                <w:bCs/>
              </w:rPr>
              <w:t>遴聘及</w:t>
            </w:r>
            <w:proofErr w:type="gramEnd"/>
            <w:r w:rsidRPr="00AE3454">
              <w:rPr>
                <w:rFonts w:ascii="標楷體" w:eastAsia="標楷體" w:hAnsi="標楷體"/>
                <w:b/>
                <w:bCs/>
              </w:rPr>
              <w:t>培訓辦法</w:t>
            </w:r>
            <w:bookmarkEnd w:id="0"/>
            <w:r w:rsidRPr="00AE3454"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:rsidR="007F482F" w:rsidRPr="00AE3454" w:rsidRDefault="007F482F" w:rsidP="007F482F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AE3454">
              <w:rPr>
                <w:rFonts w:ascii="標楷體" w:eastAsia="標楷體" w:hAnsi="標楷體"/>
              </w:rPr>
              <w:t xml:space="preserve">(民國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08"/>
                <w:attr w:name="Year" w:val="1993"/>
              </w:smartTagPr>
              <w:r w:rsidRPr="00AE3454">
                <w:rPr>
                  <w:rFonts w:ascii="標楷體" w:eastAsia="標楷體" w:hAnsi="標楷體"/>
                </w:rPr>
                <w:t>93 年 08 月</w:t>
              </w:r>
            </w:smartTag>
            <w:r w:rsidRPr="00AE3454">
              <w:rPr>
                <w:rFonts w:ascii="標楷體" w:eastAsia="標楷體" w:hAnsi="標楷體"/>
              </w:rPr>
              <w:t xml:space="preserve"> 19 日 公發布)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1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本辦法依家庭教育法</w:t>
            </w:r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(以下簡稱本法) 第七條第二項規定訂定之。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2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本辦法所稱家庭教育專業人員，指經家庭教育專業訓練，具有家庭教育專業知能，從事增進家人關係與家庭功能各種教育活動之專業工作者。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3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具有下列資格者，得向教育部</w:t>
            </w:r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(以下簡稱本部) 申請認定為家庭教育專業</w:t>
            </w: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人員：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一、國內或符合本部</w:t>
            </w:r>
            <w:proofErr w:type="gramStart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認規定之國外大學校院家庭教育系所或名稱內含家庭之系所畢業，修畢家庭教育專業課程二十學分以上者。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二、國內或符合本部</w:t>
            </w:r>
            <w:proofErr w:type="gramStart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規定之國外大學校院教育、社會教育、成人或繼續教育、幼兒教育、教育心理與輔導、社會工作、生活科學、生活應用科學等相關系、所畢業，修畢家庭教育專業課程二十學分以上，並具家庭教育實務工作經驗一年以上者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三、國內或符合本部</w:t>
            </w:r>
            <w:proofErr w:type="gramStart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認規定之國外大學校院非相關系所畢業，修畢家庭教育專業課程二十學分以上，並具家庭教育實務工作經驗三年以上者。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四、國內或符合本部</w:t>
            </w:r>
            <w:proofErr w:type="gramStart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認規定之國外大學校院畢業，取得國外相關家庭教育專業資格證明書，並具國內家庭教育實務工作經驗二年以上者。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五、國內或符合本部</w:t>
            </w:r>
            <w:proofErr w:type="gramStart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認規定之國外大學校院擔任家庭教育專業課程教學之專任教師，具有家庭教育實務工作經驗一年以上者。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4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依本辦法申請資格認定者，應填具申請書，並檢具下列證明文件：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一、符合前條規定之學經歷證明文件。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二、其他相關證明文件。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持國外學位證書、畢業證書或其他有關家庭教育專業資格證明者，應經我駐外使領館、代表處、辦事處或其他外交部授權機構</w:t>
            </w:r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(以下簡稱駐外館處) 驗證。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持前項之證明文件者，應附中文譯本，並經駐外館處、法院或國內公證人驗證。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5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第三條所定家庭教育專業課程，其科目及學分數規定如附表。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大學校院開設前項課程，應報請本部備查。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6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第三條所稱家庭教育實務工作經驗，指在推展家庭教育機構、團體辦理本法所列相關家庭教育事項，並經該機構、團體出具證明者。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7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家庭教育專業人員通過資格認定者，由本部發給資格證明書。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前項資格認定工作，得委託推展家庭教育之機構、團體辦理之。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8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直轄市、縣</w:t>
            </w:r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(市) 主管機關</w:t>
            </w:r>
            <w:proofErr w:type="gramStart"/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>遴</w:t>
            </w:r>
            <w:proofErr w:type="gramEnd"/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>聘家庭教育專業人員時，應設</w:t>
            </w:r>
            <w:proofErr w:type="gramStart"/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>甄</w:t>
            </w:r>
            <w:proofErr w:type="gramEnd"/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>審委員會，</w:t>
            </w: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公開甄選進用。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 9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依前條規定甄選進用之家庭教育專業人員，應於到職一個月內，由家庭教育中心檢附下列文件，報請主管機關備查：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一、履歷表。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二、學經歷證件影本。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三、家庭教育專業人員資格證明書。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四、聘用契約書。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五、其他相關證明文件。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lastRenderedPageBreak/>
              <w:t xml:space="preserve">第   10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新任之家庭教育專業人員，應接受直轄市、縣</w:t>
            </w:r>
            <w:r w:rsidRPr="00AE345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(市) 家庭教育中心或主管</w:t>
            </w: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機關辦理之職前訓練。</w:t>
            </w:r>
          </w:p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家庭教育專業人員，應積極參與主管機關、大學校院或推展家庭教育之機構、團體辦理之在職進修活動，每年至少十八小時。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11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依本法第七條第四項規定優先聘用之家庭教育中心專業人員，其於本辦法施行前之年資及薪點應予銜接。</w:t>
            </w:r>
          </w:p>
        </w:tc>
      </w:tr>
      <w:tr w:rsidR="007F482F" w:rsidRPr="00AE3454" w:rsidTr="00A95B3E">
        <w:trPr>
          <w:tblCellSpacing w:w="0" w:type="dxa"/>
          <w:jc w:val="center"/>
        </w:trPr>
        <w:tc>
          <w:tcPr>
            <w:tcW w:w="918" w:type="pct"/>
            <w:shd w:val="clear" w:color="auto" w:fill="FFFFFF"/>
          </w:tcPr>
          <w:p w:rsidR="007F482F" w:rsidRPr="00AE3454" w:rsidRDefault="007F482F">
            <w:pPr>
              <w:rPr>
                <w:rFonts w:ascii="標楷體" w:eastAsia="標楷體" w:hAnsi="標楷體"/>
              </w:rPr>
            </w:pPr>
            <w:r w:rsidRPr="00AE3454">
              <w:rPr>
                <w:rFonts w:ascii="標楷體" w:eastAsia="標楷體" w:hAnsi="標楷體"/>
              </w:rPr>
              <w:t xml:space="preserve">第   12    條 </w:t>
            </w:r>
          </w:p>
        </w:tc>
        <w:tc>
          <w:tcPr>
            <w:tcW w:w="4082" w:type="pct"/>
            <w:shd w:val="clear" w:color="auto" w:fill="FFFFFF"/>
          </w:tcPr>
          <w:p w:rsidR="007F482F" w:rsidRPr="00AE3454" w:rsidRDefault="007F482F">
            <w:pPr>
              <w:pStyle w:val="HTML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34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本辦法自發布日施行。</w:t>
            </w:r>
          </w:p>
        </w:tc>
      </w:tr>
    </w:tbl>
    <w:p w:rsidR="007F482F" w:rsidRPr="00AE3454" w:rsidRDefault="007F482F">
      <w:pPr>
        <w:rPr>
          <w:rFonts w:ascii="標楷體" w:eastAsia="標楷體" w:hAnsi="標楷體"/>
        </w:rPr>
      </w:pPr>
    </w:p>
    <w:p w:rsidR="007F482F" w:rsidRPr="00AE3454" w:rsidRDefault="007F482F" w:rsidP="007F482F">
      <w:pPr>
        <w:widowControl w:val="0"/>
        <w:kinsoku w:val="0"/>
        <w:adjustRightInd w:val="0"/>
        <w:snapToGrid w:val="0"/>
        <w:spacing w:before="130" w:after="130" w:line="240" w:lineRule="exact"/>
        <w:jc w:val="both"/>
        <w:rPr>
          <w:rFonts w:ascii="標楷體" w:eastAsia="標楷體" w:hAnsi="標楷體"/>
          <w:szCs w:val="20"/>
        </w:rPr>
      </w:pPr>
      <w:r w:rsidRPr="00AE3454">
        <w:rPr>
          <w:rFonts w:ascii="標楷體" w:eastAsia="標楷體" w:hAnsi="標楷體" w:hint="eastAsia"/>
          <w:szCs w:val="20"/>
        </w:rPr>
        <w:t>家庭教育專業課程科目及學分表</w:t>
      </w:r>
    </w:p>
    <w:p w:rsidR="007F482F" w:rsidRPr="00AE3454" w:rsidRDefault="007F482F" w:rsidP="007F482F">
      <w:pPr>
        <w:widowControl w:val="0"/>
        <w:adjustRightInd w:val="0"/>
        <w:snapToGrid w:val="0"/>
        <w:spacing w:line="240" w:lineRule="atLeast"/>
        <w:jc w:val="right"/>
        <w:rPr>
          <w:rFonts w:ascii="標楷體" w:eastAsia="標楷體" w:hAnsi="標楷體"/>
          <w:kern w:val="2"/>
        </w:rPr>
      </w:pPr>
      <w:r w:rsidRPr="00AE3454">
        <w:rPr>
          <w:rFonts w:ascii="標楷體" w:eastAsia="標楷體" w:hAnsi="標楷體" w:hint="eastAsia"/>
          <w:kern w:val="2"/>
        </w:rPr>
        <w:t>（性質相同，名稱略異者從寬認定）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1013"/>
        <w:gridCol w:w="3450"/>
        <w:gridCol w:w="1027"/>
      </w:tblGrid>
      <w:tr w:rsidR="007F482F" w:rsidRPr="00AE3454">
        <w:trPr>
          <w:trHeight w:val="340"/>
        </w:trPr>
        <w:tc>
          <w:tcPr>
            <w:tcW w:w="2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必修科目</w:t>
            </w:r>
          </w:p>
        </w:tc>
        <w:tc>
          <w:tcPr>
            <w:tcW w:w="26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選修科目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科目名稱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學分數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科目名稱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學分數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家庭教育學／家庭生活教育概論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家庭教育方案（課程）規劃／家庭生活教育方案設計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親職教育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家庭教育活動推展／家庭生活教育實務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家人關係／婚姻與家人關係／婚姻與家庭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家庭諮詢與輔導／家庭諮詢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家庭資源管理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兒童與青少年發展（與學習）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婚姻教育／婚姻研究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成人發展（與學習）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專業倫理學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性別教育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家庭概論／家庭發展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人類發展（與學習）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家庭理論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家庭社會學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家庭與法律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族群、文化與家庭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家庭心理學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家庭溝通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家庭與社區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家庭危機與管理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家庭政策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青少年與家庭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老人與家庭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諮商理論與技術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  <w:tr w:rsidR="007F482F" w:rsidRPr="00AE3454">
        <w:trPr>
          <w:trHeight w:val="340"/>
        </w:trPr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/>
                <w:kern w:val="2"/>
              </w:rPr>
              <w:t> 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團體工作/團體動力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82F" w:rsidRPr="00AE3454" w:rsidRDefault="007F482F" w:rsidP="007F482F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AE3454">
              <w:rPr>
                <w:rFonts w:ascii="標楷體" w:eastAsia="標楷體" w:hAnsi="標楷體" w:hint="eastAsia"/>
                <w:kern w:val="2"/>
              </w:rPr>
              <w:t>二</w:t>
            </w:r>
          </w:p>
        </w:tc>
      </w:tr>
    </w:tbl>
    <w:p w:rsidR="007F482F" w:rsidRPr="00AE3454" w:rsidRDefault="007F482F" w:rsidP="007F482F">
      <w:pPr>
        <w:widowControl w:val="0"/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r w:rsidRPr="00AE3454">
        <w:rPr>
          <w:rFonts w:ascii="標楷體" w:eastAsia="標楷體" w:hAnsi="標楷體" w:cs="Courier New" w:hint="eastAsia"/>
          <w:snapToGrid w:val="0"/>
        </w:rPr>
        <w:t>  </w:t>
      </w:r>
    </w:p>
    <w:sectPr w:rsidR="007F482F" w:rsidRPr="00AE3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A2" w:rsidRDefault="00A27BA2" w:rsidP="00AE3454">
      <w:r>
        <w:separator/>
      </w:r>
    </w:p>
  </w:endnote>
  <w:endnote w:type="continuationSeparator" w:id="0">
    <w:p w:rsidR="00A27BA2" w:rsidRDefault="00A27BA2" w:rsidP="00AE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新粗黑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A2" w:rsidRDefault="00A27BA2" w:rsidP="00AE3454">
      <w:r>
        <w:separator/>
      </w:r>
    </w:p>
  </w:footnote>
  <w:footnote w:type="continuationSeparator" w:id="0">
    <w:p w:rsidR="00A27BA2" w:rsidRDefault="00A27BA2" w:rsidP="00AE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2F"/>
    <w:rsid w:val="003D1699"/>
    <w:rsid w:val="00436D85"/>
    <w:rsid w:val="007F482F"/>
    <w:rsid w:val="00A27BA2"/>
    <w:rsid w:val="00A95B3E"/>
    <w:rsid w:val="00AE3454"/>
    <w:rsid w:val="00D45A00"/>
    <w:rsid w:val="00F93708"/>
    <w:rsid w:val="00F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  <w:szCs w:val="20"/>
      <w:lang w:eastAsia="en-US"/>
    </w:rPr>
  </w:style>
  <w:style w:type="paragraph" w:styleId="a3">
    <w:name w:val="Plain Text"/>
    <w:basedOn w:val="a"/>
    <w:rsid w:val="007F482F"/>
    <w:pPr>
      <w:widowControl w:val="0"/>
    </w:pPr>
    <w:rPr>
      <w:rFonts w:ascii="細明體" w:eastAsia="細明體" w:hAnsi="Courier New" w:cs="Courier New"/>
      <w:kern w:val="2"/>
    </w:rPr>
  </w:style>
  <w:style w:type="paragraph" w:customStyle="1" w:styleId="a4">
    <w:name w:val="大標題"/>
    <w:rsid w:val="007F482F"/>
    <w:pPr>
      <w:widowControl w:val="0"/>
      <w:kinsoku w:val="0"/>
      <w:adjustRightInd w:val="0"/>
      <w:snapToGrid w:val="0"/>
      <w:spacing w:before="130" w:after="130" w:line="400" w:lineRule="exact"/>
      <w:jc w:val="both"/>
    </w:pPr>
    <w:rPr>
      <w:rFonts w:ascii="文鼎新粗黑" w:eastAsia="文鼎新粗黑"/>
      <w:sz w:val="25"/>
    </w:rPr>
  </w:style>
  <w:style w:type="paragraph" w:styleId="a5">
    <w:name w:val="header"/>
    <w:basedOn w:val="a"/>
    <w:link w:val="a6"/>
    <w:rsid w:val="00AE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E3454"/>
  </w:style>
  <w:style w:type="paragraph" w:styleId="a7">
    <w:name w:val="footer"/>
    <w:basedOn w:val="a"/>
    <w:link w:val="a8"/>
    <w:rsid w:val="00AE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E3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  <w:szCs w:val="20"/>
      <w:lang w:eastAsia="en-US"/>
    </w:rPr>
  </w:style>
  <w:style w:type="paragraph" w:styleId="a3">
    <w:name w:val="Plain Text"/>
    <w:basedOn w:val="a"/>
    <w:rsid w:val="007F482F"/>
    <w:pPr>
      <w:widowControl w:val="0"/>
    </w:pPr>
    <w:rPr>
      <w:rFonts w:ascii="細明體" w:eastAsia="細明體" w:hAnsi="Courier New" w:cs="Courier New"/>
      <w:kern w:val="2"/>
    </w:rPr>
  </w:style>
  <w:style w:type="paragraph" w:customStyle="1" w:styleId="a4">
    <w:name w:val="大標題"/>
    <w:rsid w:val="007F482F"/>
    <w:pPr>
      <w:widowControl w:val="0"/>
      <w:kinsoku w:val="0"/>
      <w:adjustRightInd w:val="0"/>
      <w:snapToGrid w:val="0"/>
      <w:spacing w:before="130" w:after="130" w:line="400" w:lineRule="exact"/>
      <w:jc w:val="both"/>
    </w:pPr>
    <w:rPr>
      <w:rFonts w:ascii="文鼎新粗黑" w:eastAsia="文鼎新粗黑"/>
      <w:sz w:val="25"/>
    </w:rPr>
  </w:style>
  <w:style w:type="paragraph" w:styleId="a5">
    <w:name w:val="header"/>
    <w:basedOn w:val="a"/>
    <w:link w:val="a6"/>
    <w:rsid w:val="00AE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E3454"/>
  </w:style>
  <w:style w:type="paragraph" w:styleId="a7">
    <w:name w:val="footer"/>
    <w:basedOn w:val="a"/>
    <w:link w:val="a8"/>
    <w:rsid w:val="00AE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E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家庭教育專業人員資格遴聘及培訓辦法 </dc:title>
  <dc:creator>family</dc:creator>
  <cp:lastModifiedBy>曾振峰</cp:lastModifiedBy>
  <cp:revision>2</cp:revision>
  <cp:lastPrinted>2016-02-19T03:06:00Z</cp:lastPrinted>
  <dcterms:created xsi:type="dcterms:W3CDTF">2016-02-26T02:02:00Z</dcterms:created>
  <dcterms:modified xsi:type="dcterms:W3CDTF">2016-02-26T02:02:00Z</dcterms:modified>
</cp:coreProperties>
</file>