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16" w:rsidRPr="002638BB" w:rsidRDefault="00E53D16" w:rsidP="00E53D16">
      <w:pPr>
        <w:jc w:val="center"/>
        <w:outlineLvl w:val="0"/>
        <w:rPr>
          <w:rFonts w:ascii="標楷體" w:eastAsia="標楷體" w:hAnsi="標楷體"/>
          <w:b/>
          <w:sz w:val="40"/>
          <w:szCs w:val="40"/>
        </w:rPr>
      </w:pPr>
      <w:bookmarkStart w:id="0" w:name="_Toc379542016"/>
      <w:bookmarkStart w:id="1" w:name="_GoBack"/>
      <w:bookmarkEnd w:id="1"/>
      <w:r w:rsidRPr="002638BB">
        <w:rPr>
          <w:rFonts w:ascii="標楷體" w:eastAsia="標楷體" w:hAnsi="標楷體" w:hint="eastAsia"/>
          <w:b/>
          <w:sz w:val="40"/>
          <w:szCs w:val="40"/>
        </w:rPr>
        <w:t>雙軌訓練旗艦計畫簡介</w:t>
      </w:r>
    </w:p>
    <w:p w:rsidR="00E53D16" w:rsidRPr="002638BB" w:rsidRDefault="00E53D16" w:rsidP="00E53D16">
      <w:pPr>
        <w:tabs>
          <w:tab w:val="left" w:pos="709"/>
        </w:tabs>
        <w:spacing w:line="600" w:lineRule="exact"/>
        <w:outlineLvl w:val="1"/>
        <w:rPr>
          <w:rFonts w:ascii="標楷體" w:eastAsia="標楷體" w:hAnsi="標楷體"/>
          <w:b/>
          <w:sz w:val="32"/>
          <w:szCs w:val="32"/>
        </w:rPr>
      </w:pPr>
      <w:r w:rsidRPr="002638BB">
        <w:rPr>
          <w:rFonts w:ascii="標楷體" w:eastAsia="標楷體" w:hAnsi="標楷體" w:hint="eastAsia"/>
          <w:b/>
          <w:sz w:val="32"/>
          <w:szCs w:val="32"/>
        </w:rPr>
        <w:t>一、計畫緣起</w:t>
      </w:r>
      <w:bookmarkEnd w:id="0"/>
    </w:p>
    <w:p w:rsidR="00E53D16" w:rsidRPr="002638BB" w:rsidRDefault="00E53D16" w:rsidP="00707C36">
      <w:pPr>
        <w:tabs>
          <w:tab w:val="left" w:pos="709"/>
        </w:tabs>
        <w:spacing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為促進國內青少年的職涯多元發展，並改善青少年的失業問題，</w:t>
      </w:r>
      <w:r w:rsidRPr="002638BB">
        <w:rPr>
          <w:rFonts w:ascii="標楷體" w:eastAsia="標楷體" w:hAnsi="標楷體"/>
          <w:sz w:val="28"/>
          <w:szCs w:val="32"/>
        </w:rPr>
        <w:t>92</w:t>
      </w:r>
      <w:r w:rsidRPr="002638BB">
        <w:rPr>
          <w:rFonts w:ascii="標楷體" w:eastAsia="標楷體" w:hAnsi="標楷體" w:hint="eastAsia"/>
          <w:sz w:val="28"/>
          <w:szCs w:val="32"/>
        </w:rPr>
        <w:t>年起，由行政院勞工委員會</w:t>
      </w:r>
      <w:r w:rsidR="009E1647" w:rsidRPr="002638BB">
        <w:rPr>
          <w:rFonts w:ascii="標楷體" w:eastAsia="標楷體" w:hAnsi="標楷體" w:hint="eastAsia"/>
          <w:sz w:val="28"/>
          <w:szCs w:val="32"/>
        </w:rPr>
        <w:t>(現已改制為勞動部)</w:t>
      </w:r>
      <w:r w:rsidRPr="002638BB">
        <w:rPr>
          <w:rFonts w:ascii="標楷體" w:eastAsia="標楷體" w:hAnsi="標楷體" w:hint="eastAsia"/>
          <w:sz w:val="28"/>
          <w:szCs w:val="32"/>
        </w:rPr>
        <w:t>、教育部與德國經濟辦事處共同推動「台德菁英計畫」，引進德國雙軌職業訓練制度（</w:t>
      </w:r>
      <w:r w:rsidRPr="002638BB">
        <w:rPr>
          <w:rFonts w:ascii="標楷體" w:eastAsia="標楷體" w:hAnsi="標楷體"/>
          <w:sz w:val="28"/>
          <w:szCs w:val="32"/>
        </w:rPr>
        <w:t>Dual System</w:t>
      </w:r>
      <w:r w:rsidRPr="002638BB">
        <w:rPr>
          <w:rFonts w:ascii="標楷體" w:eastAsia="標楷體" w:hAnsi="標楷體" w:hint="eastAsia"/>
          <w:sz w:val="28"/>
          <w:szCs w:val="32"/>
        </w:rPr>
        <w:t>）制度與精神，採用其理論與實務雙管齊下的方式，降低學校教育與市場需求間的落差，培養企業所需要的關鍵人才。為培訓契合企業需求之員工，依據就業市場與產業發展之需求，促使技職教育及職業訓練合流，落實實務與理論緊密結合</w:t>
      </w:r>
      <w:r w:rsidR="00F27CA2" w:rsidRPr="002638BB">
        <w:rPr>
          <w:rFonts w:ascii="標楷體" w:eastAsia="標楷體" w:hAnsi="標楷體" w:hint="eastAsia"/>
          <w:sz w:val="28"/>
          <w:szCs w:val="32"/>
        </w:rPr>
        <w:t>，</w:t>
      </w:r>
      <w:r w:rsidR="00D56082" w:rsidRPr="002638BB">
        <w:rPr>
          <w:rFonts w:ascii="標楷體" w:eastAsia="標楷體" w:hAnsi="標楷體" w:hint="eastAsia"/>
          <w:sz w:val="28"/>
          <w:szCs w:val="32"/>
        </w:rPr>
        <w:t>以</w:t>
      </w:r>
      <w:r w:rsidRPr="002638BB">
        <w:rPr>
          <w:rFonts w:ascii="標楷體" w:eastAsia="標楷體" w:hAnsi="標楷體" w:hint="eastAsia"/>
          <w:sz w:val="28"/>
          <w:szCs w:val="32"/>
        </w:rPr>
        <w:t>提供國內青少年職涯發展另一選擇。</w:t>
      </w:r>
    </w:p>
    <w:p w:rsidR="00E53D16" w:rsidRPr="002638BB"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惟德國之民情習慣、產業特性與我國不盡相同，為符合</w:t>
      </w:r>
      <w:r w:rsidR="00F27CA2" w:rsidRPr="002638BB">
        <w:rPr>
          <w:rFonts w:ascii="標楷體" w:eastAsia="標楷體" w:hAnsi="標楷體" w:hint="eastAsia"/>
          <w:sz w:val="28"/>
          <w:szCs w:val="32"/>
        </w:rPr>
        <w:t>臺</w:t>
      </w:r>
      <w:r w:rsidRPr="002638BB">
        <w:rPr>
          <w:rFonts w:ascii="標楷體" w:eastAsia="標楷體" w:hAnsi="標楷體" w:hint="eastAsia"/>
          <w:sz w:val="28"/>
          <w:szCs w:val="32"/>
        </w:rPr>
        <w:t>灣產業之現況及落實本土化發展</w:t>
      </w:r>
      <w:r w:rsidR="00325CC8" w:rsidRPr="002638BB">
        <w:rPr>
          <w:rFonts w:ascii="標楷體" w:eastAsia="標楷體" w:hAnsi="標楷體" w:hint="eastAsia"/>
          <w:sz w:val="28"/>
          <w:szCs w:val="32"/>
        </w:rPr>
        <w:t>，</w:t>
      </w:r>
      <w:r w:rsidRPr="002638BB">
        <w:rPr>
          <w:rFonts w:ascii="標楷體" w:eastAsia="標楷體" w:hAnsi="標楷體" w:hint="eastAsia"/>
          <w:sz w:val="28"/>
          <w:szCs w:val="32"/>
        </w:rPr>
        <w:t>貼近</w:t>
      </w:r>
      <w:r w:rsidR="00325CC8" w:rsidRPr="002638BB">
        <w:rPr>
          <w:rFonts w:ascii="標楷體" w:eastAsia="標楷體" w:hAnsi="標楷體" w:hint="eastAsia"/>
          <w:sz w:val="28"/>
          <w:szCs w:val="32"/>
        </w:rPr>
        <w:t>臺</w:t>
      </w:r>
      <w:r w:rsidRPr="002638BB">
        <w:rPr>
          <w:rFonts w:ascii="標楷體" w:eastAsia="標楷體" w:hAnsi="標楷體" w:hint="eastAsia"/>
          <w:sz w:val="28"/>
          <w:szCs w:val="32"/>
        </w:rPr>
        <w:t>灣產業之人力培訓需求，自</w:t>
      </w:r>
      <w:r w:rsidRPr="002638BB">
        <w:rPr>
          <w:rFonts w:ascii="標楷體" w:eastAsia="標楷體" w:hAnsi="標楷體"/>
          <w:sz w:val="28"/>
          <w:szCs w:val="32"/>
        </w:rPr>
        <w:t>98</w:t>
      </w:r>
      <w:r w:rsidRPr="002638BB">
        <w:rPr>
          <w:rFonts w:ascii="標楷體" w:eastAsia="標楷體" w:hAnsi="標楷體" w:hint="eastAsia"/>
          <w:sz w:val="28"/>
          <w:szCs w:val="32"/>
        </w:rPr>
        <w:t>年起，</w:t>
      </w:r>
      <w:r w:rsidR="00325CC8" w:rsidRPr="002638BB">
        <w:rPr>
          <w:rFonts w:ascii="標楷體" w:eastAsia="標楷體" w:hAnsi="標楷體" w:hint="eastAsia"/>
          <w:sz w:val="28"/>
          <w:szCs w:val="32"/>
        </w:rPr>
        <w:t>改以</w:t>
      </w:r>
      <w:r w:rsidRPr="002638BB">
        <w:rPr>
          <w:rFonts w:ascii="標楷體" w:eastAsia="標楷體" w:hAnsi="標楷體" w:hint="eastAsia"/>
          <w:sz w:val="28"/>
          <w:szCs w:val="32"/>
        </w:rPr>
        <w:t>本土化為導向持續推展，並將原計畫</w:t>
      </w:r>
      <w:r w:rsidR="00325CC8" w:rsidRPr="002638BB">
        <w:rPr>
          <w:rFonts w:ascii="標楷體" w:eastAsia="標楷體" w:hAnsi="標楷體" w:hint="eastAsia"/>
          <w:sz w:val="28"/>
          <w:szCs w:val="32"/>
        </w:rPr>
        <w:t>更名</w:t>
      </w:r>
      <w:r w:rsidRPr="002638BB">
        <w:rPr>
          <w:rFonts w:ascii="標楷體" w:eastAsia="標楷體" w:hAnsi="標楷體" w:hint="eastAsia"/>
          <w:sz w:val="28"/>
          <w:szCs w:val="32"/>
        </w:rPr>
        <w:t>為「雙軌訓練旗艦計畫」（以下簡稱本計畫）推展迄今，藉由四化策略－菁英化、本土化、普及化及彈性化，朝「質的提升」與「量的擴充」兩大面向發展，希冀有助於</w:t>
      </w:r>
      <w:r w:rsidR="00325CC8" w:rsidRPr="002638BB">
        <w:rPr>
          <w:rFonts w:ascii="標楷體" w:eastAsia="標楷體" w:hAnsi="標楷體" w:hint="eastAsia"/>
          <w:sz w:val="28"/>
          <w:szCs w:val="32"/>
        </w:rPr>
        <w:t>發展</w:t>
      </w:r>
      <w:r w:rsidRPr="002638BB">
        <w:rPr>
          <w:rFonts w:ascii="標楷體" w:eastAsia="標楷體" w:hAnsi="標楷體" w:hint="eastAsia"/>
          <w:sz w:val="28"/>
          <w:szCs w:val="32"/>
        </w:rPr>
        <w:t>青少年勞動力，同時提升</w:t>
      </w:r>
      <w:r w:rsidR="00325CC8" w:rsidRPr="002638BB">
        <w:rPr>
          <w:rFonts w:ascii="標楷體" w:eastAsia="標楷體" w:hAnsi="標楷體" w:hint="eastAsia"/>
          <w:sz w:val="28"/>
          <w:szCs w:val="32"/>
        </w:rPr>
        <w:t>臺</w:t>
      </w:r>
      <w:r w:rsidRPr="002638BB">
        <w:rPr>
          <w:rFonts w:ascii="標楷體" w:eastAsia="標楷體" w:hAnsi="標楷體" w:hint="eastAsia"/>
          <w:sz w:val="28"/>
          <w:szCs w:val="32"/>
        </w:rPr>
        <w:t>灣產業的人力素質</w:t>
      </w:r>
      <w:r w:rsidR="00F27CA2" w:rsidRPr="002638BB">
        <w:rPr>
          <w:rFonts w:ascii="標楷體" w:eastAsia="標楷體" w:hAnsi="標楷體" w:hint="eastAsia"/>
          <w:sz w:val="28"/>
          <w:szCs w:val="32"/>
        </w:rPr>
        <w:t>，</w:t>
      </w:r>
      <w:r w:rsidR="00D56082" w:rsidRPr="002638BB">
        <w:rPr>
          <w:rFonts w:ascii="標楷體" w:eastAsia="標楷體" w:hAnsi="標楷體" w:hint="eastAsia"/>
          <w:sz w:val="28"/>
          <w:szCs w:val="32"/>
        </w:rPr>
        <w:t>並</w:t>
      </w:r>
      <w:r w:rsidR="00325CC8" w:rsidRPr="002638BB">
        <w:rPr>
          <w:rFonts w:ascii="標楷體" w:eastAsia="標楷體" w:hAnsi="標楷體" w:hint="eastAsia"/>
          <w:sz w:val="28"/>
          <w:szCs w:val="32"/>
        </w:rPr>
        <w:t>建立臺灣本土之雙軌職業訓練制度。</w:t>
      </w:r>
    </w:p>
    <w:p w:rsidR="00E53D16" w:rsidRPr="002638BB" w:rsidRDefault="00E53D16" w:rsidP="00170499">
      <w:pPr>
        <w:tabs>
          <w:tab w:val="left" w:pos="709"/>
        </w:tabs>
        <w:spacing w:beforeLines="100" w:before="240" w:line="600" w:lineRule="exact"/>
        <w:outlineLvl w:val="1"/>
        <w:rPr>
          <w:rFonts w:ascii="標楷體" w:eastAsia="標楷體" w:hAnsi="標楷體"/>
          <w:b/>
          <w:sz w:val="32"/>
          <w:szCs w:val="32"/>
        </w:rPr>
      </w:pPr>
      <w:bookmarkStart w:id="2" w:name="_Toc379542017"/>
      <w:r w:rsidRPr="002638BB">
        <w:rPr>
          <w:rFonts w:ascii="標楷體" w:eastAsia="標楷體" w:hAnsi="標楷體" w:hint="eastAsia"/>
          <w:b/>
          <w:sz w:val="32"/>
          <w:szCs w:val="32"/>
        </w:rPr>
        <w:t>二、雙軌訓練旗艦計畫簡介</w:t>
      </w:r>
      <w:bookmarkEnd w:id="2"/>
    </w:p>
    <w:p w:rsidR="00E53D16" w:rsidRPr="002638BB" w:rsidRDefault="006911A6" w:rsidP="00707C36">
      <w:pPr>
        <w:tabs>
          <w:tab w:val="left" w:pos="709"/>
        </w:tabs>
        <w:spacing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本計畫之主要目的在降低國內青少年初次尋職及因技術缺乏而產生的就業困難</w:t>
      </w:r>
      <w:r w:rsidR="00E53D16" w:rsidRPr="002638BB">
        <w:rPr>
          <w:rFonts w:ascii="標楷體" w:eastAsia="標楷體" w:hAnsi="標楷體" w:hint="eastAsia"/>
          <w:sz w:val="28"/>
          <w:szCs w:val="32"/>
        </w:rPr>
        <w:t>，</w:t>
      </w:r>
      <w:r w:rsidR="00325CC8" w:rsidRPr="002638BB">
        <w:rPr>
          <w:rFonts w:ascii="標楷體" w:eastAsia="標楷體" w:hAnsi="標楷體" w:hint="eastAsia"/>
          <w:sz w:val="28"/>
          <w:szCs w:val="32"/>
        </w:rPr>
        <w:t>並</w:t>
      </w:r>
      <w:r w:rsidR="00E53D16" w:rsidRPr="002638BB">
        <w:rPr>
          <w:rFonts w:ascii="標楷體" w:eastAsia="標楷體" w:hAnsi="標楷體" w:hint="eastAsia"/>
          <w:sz w:val="28"/>
          <w:szCs w:val="32"/>
        </w:rPr>
        <w:t>提供青少年務實致用之就業訓練。藉由鼓勵事業單位積極參與職業訓練，結合國內技專校院，透過各職類雙軌制訓練，共同培育國內青少年成為事業單位核心專業人員，促使產業結構調整與升級時，能獲得穩定人力資源，奠定事業單位未來強化經營體質、增加產品附加價值、提高生產力及國際競爭力。</w:t>
      </w:r>
    </w:p>
    <w:p w:rsidR="00F22422" w:rsidRPr="002638BB"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本計畫整合事業單位及大專與高職體系學校資源，訓練生每週分別在業界實習至少3日、學校上課2~3日，不但可學習理論課程，還可增加實務經驗</w:t>
      </w:r>
      <w:r w:rsidR="004A3CA9" w:rsidRPr="002638BB">
        <w:rPr>
          <w:rFonts w:ascii="標楷體" w:eastAsia="標楷體" w:hAnsi="標楷體" w:hint="eastAsia"/>
          <w:sz w:val="28"/>
          <w:szCs w:val="32"/>
        </w:rPr>
        <w:t>；而</w:t>
      </w:r>
      <w:r w:rsidR="00A624C6" w:rsidRPr="002638BB">
        <w:rPr>
          <w:rFonts w:ascii="標楷體" w:eastAsia="標楷體" w:hAnsi="標楷體" w:hint="eastAsia"/>
          <w:sz w:val="28"/>
          <w:szCs w:val="32"/>
        </w:rPr>
        <w:t>訓練生在企業實習期間，企業每月定期依實際工作</w:t>
      </w:r>
      <w:r w:rsidR="00F27CA2" w:rsidRPr="002638BB">
        <w:rPr>
          <w:rFonts w:ascii="標楷體" w:eastAsia="標楷體" w:hAnsi="標楷體" w:hint="eastAsia"/>
          <w:sz w:val="28"/>
          <w:szCs w:val="32"/>
        </w:rPr>
        <w:t>時數</w:t>
      </w:r>
      <w:r w:rsidR="00A624C6" w:rsidRPr="002638BB">
        <w:rPr>
          <w:rFonts w:ascii="標楷體" w:eastAsia="標楷體" w:hAnsi="標楷體" w:hint="eastAsia"/>
          <w:sz w:val="28"/>
          <w:szCs w:val="32"/>
        </w:rPr>
        <w:t>按月支給訓練生工作津貼</w:t>
      </w:r>
      <w:r w:rsidR="00F22422" w:rsidRPr="002638BB">
        <w:rPr>
          <w:rFonts w:ascii="標楷體" w:eastAsia="標楷體" w:hAnsi="標楷體" w:hint="eastAsia"/>
          <w:sz w:val="28"/>
          <w:szCs w:val="32"/>
        </w:rPr>
        <w:t>。</w:t>
      </w:r>
    </w:p>
    <w:p w:rsidR="006911A6" w:rsidRPr="002638BB" w:rsidRDefault="00A33495" w:rsidP="00170499">
      <w:pPr>
        <w:tabs>
          <w:tab w:val="left" w:pos="709"/>
        </w:tabs>
        <w:spacing w:beforeLines="50" w:before="120"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訓練生</w:t>
      </w:r>
      <w:r w:rsidR="00F22422" w:rsidRPr="002638BB">
        <w:rPr>
          <w:rFonts w:ascii="標楷體" w:eastAsia="標楷體" w:hAnsi="標楷體" w:hint="eastAsia"/>
          <w:sz w:val="28"/>
          <w:szCs w:val="32"/>
        </w:rPr>
        <w:t>在校修業期滿，學科成績合格並修畢教育部規定之畢業學分數，各校依法授予</w:t>
      </w:r>
      <w:r w:rsidR="00DC7268" w:rsidRPr="002638BB">
        <w:rPr>
          <w:rFonts w:ascii="標楷體" w:eastAsia="標楷體" w:hAnsi="標楷體" w:hint="eastAsia"/>
          <w:b/>
          <w:color w:val="0000FF"/>
          <w:sz w:val="28"/>
          <w:szCs w:val="32"/>
        </w:rPr>
        <w:t>學位</w:t>
      </w:r>
      <w:r w:rsidR="00F22422" w:rsidRPr="002638BB">
        <w:rPr>
          <w:rFonts w:ascii="標楷體" w:eastAsia="標楷體" w:hAnsi="標楷體" w:hint="eastAsia"/>
          <w:b/>
          <w:color w:val="0000FF"/>
          <w:sz w:val="28"/>
          <w:szCs w:val="32"/>
        </w:rPr>
        <w:t>證書</w:t>
      </w:r>
      <w:r w:rsidR="00F22422" w:rsidRPr="002638BB">
        <w:rPr>
          <w:rFonts w:ascii="標楷體" w:eastAsia="標楷體" w:hAnsi="標楷體" w:hint="eastAsia"/>
          <w:sz w:val="28"/>
          <w:szCs w:val="32"/>
        </w:rPr>
        <w:t>；完成本計畫培育且按規定繳齊訓練週誌，另由勞動部與</w:t>
      </w:r>
      <w:r w:rsidR="00090C0D" w:rsidRPr="002638BB">
        <w:rPr>
          <w:rFonts w:ascii="標楷體" w:eastAsia="標楷體" w:hAnsi="標楷體" w:hint="eastAsia"/>
          <w:sz w:val="28"/>
          <w:szCs w:val="32"/>
        </w:rPr>
        <w:t>事業單位</w:t>
      </w:r>
      <w:r w:rsidR="00F22422" w:rsidRPr="002638BB">
        <w:rPr>
          <w:rFonts w:ascii="標楷體" w:eastAsia="標楷體" w:hAnsi="標楷體" w:hint="eastAsia"/>
          <w:sz w:val="28"/>
          <w:szCs w:val="32"/>
        </w:rPr>
        <w:t>共同核發</w:t>
      </w:r>
      <w:r w:rsidR="00F22422" w:rsidRPr="002638BB">
        <w:rPr>
          <w:rFonts w:ascii="標楷體" w:eastAsia="標楷體" w:hAnsi="標楷體" w:hint="eastAsia"/>
          <w:b/>
          <w:color w:val="0000FF"/>
          <w:sz w:val="28"/>
          <w:szCs w:val="32"/>
        </w:rPr>
        <w:t>結訓證書</w:t>
      </w:r>
      <w:r w:rsidR="00F22422" w:rsidRPr="002638BB">
        <w:rPr>
          <w:rFonts w:ascii="標楷體" w:eastAsia="標楷體" w:hAnsi="標楷體" w:hint="eastAsia"/>
          <w:sz w:val="28"/>
          <w:szCs w:val="32"/>
        </w:rPr>
        <w:t>；訓練生在訓期間參加專業職能認證考試合格者，由</w:t>
      </w:r>
      <w:r w:rsidR="006B224A" w:rsidRPr="002638BB">
        <w:rPr>
          <w:rFonts w:ascii="標楷體" w:eastAsia="標楷體" w:hAnsi="標楷體" w:hint="eastAsia"/>
          <w:sz w:val="28"/>
          <w:szCs w:val="32"/>
        </w:rPr>
        <w:t>勞動</w:t>
      </w:r>
      <w:r w:rsidR="006B224A" w:rsidRPr="002638BB">
        <w:rPr>
          <w:rFonts w:ascii="標楷體" w:eastAsia="標楷體" w:hAnsi="標楷體" w:hint="eastAsia"/>
          <w:sz w:val="28"/>
          <w:szCs w:val="32"/>
        </w:rPr>
        <w:lastRenderedPageBreak/>
        <w:t>部勞動力發展署核發</w:t>
      </w:r>
      <w:r w:rsidR="006B224A" w:rsidRPr="002638BB">
        <w:rPr>
          <w:rFonts w:ascii="標楷體" w:eastAsia="標楷體" w:hAnsi="標楷體" w:hint="eastAsia"/>
          <w:b/>
          <w:color w:val="0000FF"/>
          <w:sz w:val="28"/>
          <w:szCs w:val="32"/>
        </w:rPr>
        <w:t>專業職能認證證書</w:t>
      </w:r>
      <w:r w:rsidR="006B224A" w:rsidRPr="002638BB">
        <w:rPr>
          <w:rFonts w:ascii="標楷體" w:eastAsia="標楷體" w:hAnsi="標楷體" w:hint="eastAsia"/>
          <w:sz w:val="28"/>
          <w:szCs w:val="32"/>
        </w:rPr>
        <w:t>。</w:t>
      </w:r>
      <w:r w:rsidRPr="002638BB">
        <w:rPr>
          <w:rFonts w:ascii="標楷體" w:eastAsia="標楷體" w:hAnsi="標楷體" w:hint="eastAsia"/>
          <w:sz w:val="28"/>
          <w:szCs w:val="32"/>
        </w:rPr>
        <w:t>在求學期間</w:t>
      </w:r>
      <w:r w:rsidR="006B224A" w:rsidRPr="002638BB">
        <w:rPr>
          <w:rFonts w:ascii="標楷體" w:eastAsia="標楷體" w:hAnsi="標楷體" w:hint="eastAsia"/>
          <w:sz w:val="28"/>
          <w:szCs w:val="32"/>
        </w:rPr>
        <w:t>除了</w:t>
      </w:r>
      <w:r w:rsidR="004B0228" w:rsidRPr="002638BB">
        <w:rPr>
          <w:rFonts w:ascii="標楷體" w:eastAsia="標楷體" w:hAnsi="標楷體" w:hint="eastAsia"/>
          <w:sz w:val="28"/>
          <w:szCs w:val="32"/>
        </w:rPr>
        <w:t>習得</w:t>
      </w:r>
      <w:r w:rsidR="006B224A" w:rsidRPr="002638BB">
        <w:rPr>
          <w:rFonts w:ascii="標楷體" w:eastAsia="標楷體" w:hAnsi="標楷體" w:hint="eastAsia"/>
          <w:sz w:val="28"/>
          <w:szCs w:val="32"/>
        </w:rPr>
        <w:t>學科知識外，更</w:t>
      </w:r>
      <w:r w:rsidR="00F22422" w:rsidRPr="002638BB">
        <w:rPr>
          <w:rFonts w:ascii="標楷體" w:eastAsia="標楷體" w:hAnsi="標楷體" w:hint="eastAsia"/>
          <w:sz w:val="28"/>
          <w:szCs w:val="32"/>
        </w:rPr>
        <w:t>能</w:t>
      </w:r>
      <w:r w:rsidR="006B224A" w:rsidRPr="002638BB">
        <w:rPr>
          <w:rFonts w:ascii="標楷體" w:eastAsia="標楷體" w:hAnsi="標楷體" w:hint="eastAsia"/>
          <w:sz w:val="28"/>
          <w:szCs w:val="32"/>
        </w:rPr>
        <w:t>在國內知名企業</w:t>
      </w:r>
      <w:r w:rsidR="00F22422" w:rsidRPr="002638BB">
        <w:rPr>
          <w:rFonts w:ascii="標楷體" w:eastAsia="標楷體" w:hAnsi="標楷體" w:hint="eastAsia"/>
          <w:sz w:val="28"/>
          <w:szCs w:val="32"/>
        </w:rPr>
        <w:t>累積</w:t>
      </w:r>
      <w:r w:rsidR="006B224A" w:rsidRPr="002638BB">
        <w:rPr>
          <w:rFonts w:ascii="標楷體" w:eastAsia="標楷體" w:hAnsi="標楷體" w:hint="eastAsia"/>
          <w:sz w:val="28"/>
          <w:szCs w:val="32"/>
        </w:rPr>
        <w:t>實務</w:t>
      </w:r>
      <w:r w:rsidR="00F22422" w:rsidRPr="002638BB">
        <w:rPr>
          <w:rFonts w:ascii="標楷體" w:eastAsia="標楷體" w:hAnsi="標楷體" w:hint="eastAsia"/>
          <w:sz w:val="28"/>
          <w:szCs w:val="32"/>
        </w:rPr>
        <w:t>職場經驗</w:t>
      </w:r>
      <w:r w:rsidR="00E53D16" w:rsidRPr="002638BB">
        <w:rPr>
          <w:rFonts w:ascii="標楷體" w:eastAsia="標楷體" w:hAnsi="標楷體" w:hint="eastAsia"/>
          <w:sz w:val="28"/>
          <w:szCs w:val="32"/>
        </w:rPr>
        <w:t>。</w:t>
      </w:r>
    </w:p>
    <w:p w:rsidR="00E53D16" w:rsidRPr="002638BB"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638BB">
        <w:rPr>
          <w:rFonts w:ascii="標楷體" w:eastAsia="標楷體" w:hAnsi="標楷體" w:hint="eastAsia"/>
          <w:sz w:val="28"/>
          <w:szCs w:val="32"/>
        </w:rPr>
        <w:t>本計畫推動至今，以北</w:t>
      </w:r>
      <w:r w:rsidR="00A33495" w:rsidRPr="002638BB">
        <w:rPr>
          <w:rFonts w:ascii="標楷體" w:eastAsia="標楷體" w:hAnsi="標楷體" w:hint="eastAsia"/>
          <w:sz w:val="28"/>
          <w:szCs w:val="32"/>
        </w:rPr>
        <w:t>基宜花金馬分署所轄地區</w:t>
      </w:r>
      <w:r w:rsidRPr="002638BB">
        <w:rPr>
          <w:rFonts w:ascii="標楷體" w:eastAsia="標楷體" w:hAnsi="標楷體" w:hint="eastAsia"/>
          <w:sz w:val="28"/>
          <w:szCs w:val="32"/>
        </w:rPr>
        <w:t>為例，</w:t>
      </w:r>
      <w:r w:rsidR="002638BB" w:rsidRPr="002638BB">
        <w:rPr>
          <w:rFonts w:ascii="標楷體" w:eastAsia="標楷體" w:hAnsi="標楷體" w:hint="eastAsia"/>
          <w:sz w:val="28"/>
          <w:szCs w:val="32"/>
        </w:rPr>
        <w:t>106年度畢業生就業率達92%，</w:t>
      </w:r>
      <w:r w:rsidRPr="002638BB">
        <w:rPr>
          <w:rFonts w:ascii="標楷體" w:eastAsia="標楷體" w:hAnsi="標楷體" w:hint="eastAsia"/>
          <w:sz w:val="28"/>
          <w:szCs w:val="32"/>
        </w:rPr>
        <w:t>辦理成效顯著，因此吸引國內知名企業參與本計畫，提供優質的募才、育才及用才途徑，</w:t>
      </w:r>
      <w:r w:rsidR="006B224A" w:rsidRPr="002638BB">
        <w:rPr>
          <w:rFonts w:ascii="標楷體" w:eastAsia="標楷體" w:hAnsi="標楷體" w:hint="eastAsia"/>
          <w:sz w:val="28"/>
          <w:szCs w:val="32"/>
        </w:rPr>
        <w:t>同時</w:t>
      </w:r>
      <w:r w:rsidRPr="002638BB">
        <w:rPr>
          <w:rFonts w:ascii="標楷體" w:eastAsia="標楷體" w:hAnsi="標楷體" w:hint="eastAsia"/>
          <w:sz w:val="28"/>
          <w:szCs w:val="32"/>
        </w:rPr>
        <w:t>塑造出基礎厚實的技術人才</w:t>
      </w:r>
      <w:r w:rsidR="006B224A" w:rsidRPr="002638BB">
        <w:rPr>
          <w:rFonts w:ascii="標楷體" w:eastAsia="標楷體" w:hAnsi="標楷體" w:hint="eastAsia"/>
          <w:sz w:val="28"/>
          <w:szCs w:val="32"/>
        </w:rPr>
        <w:t>投入職場</w:t>
      </w:r>
      <w:r w:rsidRPr="002638BB">
        <w:rPr>
          <w:rFonts w:ascii="標楷體" w:eastAsia="標楷體" w:hAnsi="標楷體" w:hint="eastAsia"/>
          <w:sz w:val="28"/>
          <w:szCs w:val="32"/>
        </w:rPr>
        <w:t>。因此對於有意繼續升學，又擬提早踏入職場之青少年，</w:t>
      </w:r>
      <w:r w:rsidR="00A33495" w:rsidRPr="002638BB">
        <w:rPr>
          <w:rFonts w:ascii="標楷體" w:eastAsia="標楷體" w:hAnsi="標楷體" w:hint="eastAsia"/>
          <w:sz w:val="28"/>
          <w:szCs w:val="32"/>
        </w:rPr>
        <w:t>雙軌訓練旗艦計畫可說是</w:t>
      </w:r>
      <w:r w:rsidRPr="002638BB">
        <w:rPr>
          <w:rFonts w:ascii="標楷體" w:eastAsia="標楷體" w:hAnsi="標楷體" w:hint="eastAsia"/>
          <w:sz w:val="28"/>
          <w:szCs w:val="32"/>
        </w:rPr>
        <w:t>另一個就業與升學雙軌並進的選擇，達到企業與青少年雙贏的局面。</w:t>
      </w:r>
    </w:p>
    <w:p w:rsidR="006B224A" w:rsidRPr="002638BB" w:rsidRDefault="001A48E1" w:rsidP="00170499">
      <w:pPr>
        <w:tabs>
          <w:tab w:val="left" w:pos="709"/>
        </w:tabs>
        <w:spacing w:beforeLines="50" w:before="120" w:afterLines="50" w:after="120" w:line="500" w:lineRule="exact"/>
        <w:rPr>
          <w:rFonts w:ascii="標楷體" w:eastAsia="標楷體" w:hAnsi="標楷體"/>
          <w:b/>
          <w:sz w:val="28"/>
          <w:szCs w:val="32"/>
        </w:rPr>
      </w:pPr>
      <w:r w:rsidRPr="002638BB">
        <w:rPr>
          <w:rFonts w:ascii="標楷體" w:eastAsia="標楷體" w:hAnsi="標楷體" w:hint="eastAsia"/>
          <w:b/>
          <w:sz w:val="28"/>
          <w:szCs w:val="32"/>
        </w:rPr>
        <w:t>(一)</w:t>
      </w:r>
      <w:r w:rsidR="006B224A" w:rsidRPr="002638BB">
        <w:rPr>
          <w:rFonts w:ascii="標楷體" w:eastAsia="標楷體" w:hAnsi="標楷體" w:hint="eastAsia"/>
          <w:b/>
          <w:sz w:val="28"/>
          <w:szCs w:val="32"/>
        </w:rPr>
        <w:t>計畫期程</w:t>
      </w:r>
    </w:p>
    <w:p w:rsidR="006B224A" w:rsidRPr="002638BB" w:rsidRDefault="00DC7268" w:rsidP="006B224A">
      <w:pPr>
        <w:tabs>
          <w:tab w:val="left" w:pos="709"/>
        </w:tabs>
        <w:rPr>
          <w:rFonts w:ascii="標楷體" w:eastAsia="標楷體" w:hAnsi="標楷體"/>
          <w:sz w:val="28"/>
          <w:szCs w:val="32"/>
        </w:rPr>
      </w:pPr>
      <w:r w:rsidRPr="002638BB">
        <w:rPr>
          <w:rFonts w:ascii="標楷體" w:eastAsia="標楷體" w:hAnsi="標楷體"/>
          <w:noProof/>
          <w:sz w:val="28"/>
          <w:szCs w:val="32"/>
        </w:rPr>
        <w:drawing>
          <wp:inline distT="0" distB="0" distL="0" distR="0" wp14:anchorId="60953F4F" wp14:editId="58AAA31F">
            <wp:extent cx="6332220" cy="371716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435" cy="3719051"/>
                    </a:xfrm>
                    <a:prstGeom prst="rect">
                      <a:avLst/>
                    </a:prstGeom>
                    <a:noFill/>
                  </pic:spPr>
                </pic:pic>
              </a:graphicData>
            </a:graphic>
          </wp:inline>
        </w:drawing>
      </w:r>
    </w:p>
    <w:p w:rsidR="00170499" w:rsidRPr="002638BB" w:rsidRDefault="00170499" w:rsidP="002638BB">
      <w:pPr>
        <w:tabs>
          <w:tab w:val="left" w:pos="709"/>
          <w:tab w:val="left" w:pos="3607"/>
        </w:tabs>
        <w:spacing w:afterLines="50" w:after="120" w:line="500" w:lineRule="exact"/>
        <w:rPr>
          <w:rFonts w:ascii="標楷體" w:eastAsia="標楷體" w:hAnsi="標楷體"/>
          <w:b/>
          <w:sz w:val="28"/>
          <w:szCs w:val="32"/>
        </w:rPr>
      </w:pPr>
      <w:r w:rsidRPr="002638BB">
        <w:rPr>
          <w:rFonts w:ascii="標楷體" w:eastAsia="標楷體" w:hAnsi="標楷體" w:hint="eastAsia"/>
          <w:b/>
          <w:sz w:val="28"/>
          <w:szCs w:val="32"/>
        </w:rPr>
        <w:t>(二)合作單位資訊</w:t>
      </w:r>
      <w:r w:rsidR="002638BB" w:rsidRPr="002638BB">
        <w:rPr>
          <w:rFonts w:ascii="標楷體" w:eastAsia="標楷體" w:hAnsi="標楷體"/>
          <w:b/>
          <w:sz w:val="28"/>
          <w:szCs w:val="32"/>
        </w:rPr>
        <w:tab/>
      </w:r>
    </w:p>
    <w:tbl>
      <w:tblPr>
        <w:tblStyle w:val="af1"/>
        <w:tblW w:w="0" w:type="auto"/>
        <w:jc w:val="center"/>
        <w:tblLook w:val="04A0" w:firstRow="1" w:lastRow="0" w:firstColumn="1" w:lastColumn="0" w:noHBand="0" w:noVBand="1"/>
      </w:tblPr>
      <w:tblGrid>
        <w:gridCol w:w="817"/>
        <w:gridCol w:w="2410"/>
        <w:gridCol w:w="2756"/>
        <w:gridCol w:w="3654"/>
      </w:tblGrid>
      <w:tr w:rsidR="002638BB" w:rsidRPr="002638BB" w:rsidTr="00C856BB">
        <w:trPr>
          <w:trHeight w:val="454"/>
          <w:jc w:val="center"/>
        </w:trPr>
        <w:tc>
          <w:tcPr>
            <w:tcW w:w="817" w:type="dxa"/>
            <w:shd w:val="clear" w:color="auto" w:fill="FDE9D9" w:themeFill="accent6" w:themeFillTint="33"/>
            <w:vAlign w:val="center"/>
          </w:tcPr>
          <w:p w:rsidR="002638BB" w:rsidRPr="002638BB" w:rsidRDefault="002638BB" w:rsidP="00C856BB">
            <w:pPr>
              <w:jc w:val="center"/>
              <w:textAlignment w:val="center"/>
              <w:rPr>
                <w:rFonts w:ascii="標楷體" w:eastAsia="標楷體" w:hAnsi="標楷體"/>
                <w:b/>
              </w:rPr>
            </w:pPr>
            <w:r w:rsidRPr="002638BB">
              <w:rPr>
                <w:rFonts w:ascii="標楷體" w:eastAsia="標楷體" w:hAnsi="標楷體" w:hint="eastAsia"/>
                <w:b/>
              </w:rPr>
              <w:t>學制</w:t>
            </w:r>
          </w:p>
        </w:tc>
        <w:tc>
          <w:tcPr>
            <w:tcW w:w="2410" w:type="dxa"/>
            <w:shd w:val="clear" w:color="auto" w:fill="FDE9D9" w:themeFill="accent6" w:themeFillTint="33"/>
            <w:vAlign w:val="center"/>
          </w:tcPr>
          <w:p w:rsidR="002638BB" w:rsidRPr="002638BB" w:rsidRDefault="002638BB" w:rsidP="00C856BB">
            <w:pPr>
              <w:jc w:val="center"/>
              <w:textAlignment w:val="center"/>
              <w:rPr>
                <w:rFonts w:ascii="標楷體" w:eastAsia="標楷體" w:hAnsi="標楷體"/>
                <w:b/>
              </w:rPr>
            </w:pPr>
            <w:r w:rsidRPr="002638BB">
              <w:rPr>
                <w:rFonts w:ascii="標楷體" w:eastAsia="標楷體" w:hAnsi="標楷體" w:hint="eastAsia"/>
                <w:b/>
              </w:rPr>
              <w:t>合作學校</w:t>
            </w:r>
          </w:p>
        </w:tc>
        <w:tc>
          <w:tcPr>
            <w:tcW w:w="2756" w:type="dxa"/>
            <w:shd w:val="clear" w:color="auto" w:fill="FDE9D9" w:themeFill="accent6" w:themeFillTint="33"/>
            <w:vAlign w:val="center"/>
          </w:tcPr>
          <w:p w:rsidR="002638BB" w:rsidRPr="002638BB" w:rsidRDefault="002638BB" w:rsidP="00C856BB">
            <w:pPr>
              <w:jc w:val="center"/>
              <w:textAlignment w:val="center"/>
              <w:rPr>
                <w:rFonts w:ascii="標楷體" w:eastAsia="標楷體" w:hAnsi="標楷體"/>
                <w:b/>
              </w:rPr>
            </w:pPr>
            <w:r w:rsidRPr="002638BB">
              <w:rPr>
                <w:rFonts w:ascii="標楷體" w:eastAsia="標楷體" w:hAnsi="標楷體" w:hint="eastAsia"/>
                <w:b/>
              </w:rPr>
              <w:t>職類</w:t>
            </w:r>
          </w:p>
        </w:tc>
        <w:tc>
          <w:tcPr>
            <w:tcW w:w="3654" w:type="dxa"/>
            <w:shd w:val="clear" w:color="auto" w:fill="FDE9D9" w:themeFill="accent6" w:themeFillTint="33"/>
            <w:vAlign w:val="center"/>
          </w:tcPr>
          <w:p w:rsidR="002638BB" w:rsidRPr="002638BB" w:rsidRDefault="002638BB" w:rsidP="00C856BB">
            <w:pPr>
              <w:jc w:val="center"/>
              <w:textAlignment w:val="center"/>
              <w:rPr>
                <w:rFonts w:ascii="標楷體" w:eastAsia="標楷體" w:hAnsi="標楷體"/>
                <w:b/>
              </w:rPr>
            </w:pPr>
            <w:r w:rsidRPr="002638BB">
              <w:rPr>
                <w:rFonts w:ascii="標楷體" w:eastAsia="標楷體" w:hAnsi="標楷體" w:hint="eastAsia"/>
                <w:b/>
              </w:rPr>
              <w:t>合作事業單位</w:t>
            </w:r>
          </w:p>
        </w:tc>
      </w:tr>
      <w:tr w:rsidR="002638BB" w:rsidRPr="002638BB" w:rsidTr="00ED10EA">
        <w:trPr>
          <w:cantSplit/>
          <w:trHeight w:val="567"/>
          <w:jc w:val="center"/>
        </w:trPr>
        <w:tc>
          <w:tcPr>
            <w:tcW w:w="817" w:type="dxa"/>
            <w:vMerge w:val="restart"/>
            <w:textDirection w:val="tbRlV"/>
            <w:vAlign w:val="center"/>
          </w:tcPr>
          <w:p w:rsidR="002638BB" w:rsidRPr="002638BB" w:rsidRDefault="002638BB" w:rsidP="00C856BB">
            <w:pPr>
              <w:ind w:left="113" w:right="113"/>
              <w:jc w:val="center"/>
              <w:textAlignment w:val="center"/>
              <w:rPr>
                <w:rFonts w:ascii="標楷體" w:eastAsia="標楷體" w:hAnsi="標楷體"/>
                <w:b/>
              </w:rPr>
            </w:pPr>
            <w:r w:rsidRPr="002638BB">
              <w:rPr>
                <w:rFonts w:ascii="標楷體" w:eastAsia="標楷體" w:hAnsi="標楷體" w:hint="eastAsia"/>
                <w:b/>
              </w:rPr>
              <w:t>高職</w:t>
            </w:r>
          </w:p>
        </w:tc>
        <w:tc>
          <w:tcPr>
            <w:tcW w:w="2410" w:type="dxa"/>
            <w:vMerge w:val="restart"/>
            <w:vAlign w:val="center"/>
          </w:tcPr>
          <w:p w:rsidR="002638BB" w:rsidRPr="002638BB" w:rsidRDefault="002638BB" w:rsidP="00C856BB">
            <w:pPr>
              <w:spacing w:line="340" w:lineRule="exact"/>
              <w:jc w:val="center"/>
              <w:textAlignment w:val="center"/>
              <w:rPr>
                <w:rFonts w:ascii="標楷體" w:eastAsia="標楷體" w:hAnsi="標楷體"/>
                <w:b/>
              </w:rPr>
            </w:pPr>
            <w:r w:rsidRPr="002638BB">
              <w:rPr>
                <w:rFonts w:ascii="標楷體" w:eastAsia="標楷體" w:hAnsi="標楷體" w:hint="eastAsia"/>
                <w:b/>
              </w:rPr>
              <w:t>莊敬高職</w:t>
            </w:r>
          </w:p>
        </w:tc>
        <w:tc>
          <w:tcPr>
            <w:tcW w:w="2756" w:type="dxa"/>
            <w:vAlign w:val="center"/>
          </w:tcPr>
          <w:p w:rsidR="002638BB" w:rsidRPr="002638BB" w:rsidRDefault="002638BB" w:rsidP="00C856BB">
            <w:pPr>
              <w:jc w:val="center"/>
              <w:rPr>
                <w:rFonts w:ascii="標楷體" w:eastAsia="標楷體" w:hAnsi="標楷體"/>
              </w:rPr>
            </w:pPr>
            <w:r w:rsidRPr="002638BB">
              <w:rPr>
                <w:rFonts w:ascii="標楷體" w:eastAsia="標楷體" w:hAnsi="標楷體" w:hint="eastAsia"/>
              </w:rPr>
              <w:t>烘焙技術</w:t>
            </w:r>
          </w:p>
        </w:tc>
        <w:tc>
          <w:tcPr>
            <w:tcW w:w="3654" w:type="dxa"/>
          </w:tcPr>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台灣山崎股份有限公司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哈肯舖股份有限公司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順成食品實業有限公司</w:t>
            </w:r>
          </w:p>
        </w:tc>
      </w:tr>
      <w:tr w:rsidR="002638BB" w:rsidRPr="002638BB" w:rsidTr="00ED10EA">
        <w:trPr>
          <w:cantSplit/>
          <w:trHeight w:val="567"/>
          <w:jc w:val="center"/>
        </w:trPr>
        <w:tc>
          <w:tcPr>
            <w:tcW w:w="817" w:type="dxa"/>
            <w:vMerge/>
            <w:textDirection w:val="tbRlV"/>
            <w:vAlign w:val="center"/>
          </w:tcPr>
          <w:p w:rsidR="002638BB" w:rsidRPr="002638BB" w:rsidRDefault="002638BB" w:rsidP="00C856BB">
            <w:pPr>
              <w:ind w:left="113" w:right="113"/>
              <w:jc w:val="center"/>
              <w:textAlignment w:val="center"/>
              <w:rPr>
                <w:rFonts w:ascii="標楷體" w:eastAsia="標楷體" w:hAnsi="標楷體"/>
                <w:b/>
              </w:rPr>
            </w:pPr>
          </w:p>
        </w:tc>
        <w:tc>
          <w:tcPr>
            <w:tcW w:w="2410" w:type="dxa"/>
            <w:vMerge/>
            <w:vAlign w:val="center"/>
          </w:tcPr>
          <w:p w:rsidR="002638BB" w:rsidRPr="002638BB" w:rsidRDefault="002638BB" w:rsidP="00C856BB">
            <w:pPr>
              <w:spacing w:line="340" w:lineRule="exact"/>
              <w:jc w:val="center"/>
              <w:textAlignment w:val="center"/>
              <w:rPr>
                <w:rFonts w:ascii="標楷體" w:eastAsia="標楷體" w:hAnsi="標楷體"/>
                <w:b/>
              </w:rPr>
            </w:pPr>
          </w:p>
        </w:tc>
        <w:tc>
          <w:tcPr>
            <w:tcW w:w="2756" w:type="dxa"/>
            <w:vAlign w:val="center"/>
          </w:tcPr>
          <w:p w:rsidR="002638BB" w:rsidRPr="002638BB" w:rsidRDefault="002638BB" w:rsidP="00C856BB">
            <w:pPr>
              <w:jc w:val="center"/>
              <w:rPr>
                <w:rFonts w:ascii="標楷體" w:eastAsia="標楷體" w:hAnsi="標楷體"/>
              </w:rPr>
            </w:pPr>
            <w:r w:rsidRPr="002638BB">
              <w:rPr>
                <w:rFonts w:ascii="標楷體" w:eastAsia="標楷體" w:hAnsi="標楷體" w:hint="eastAsia"/>
              </w:rPr>
              <w:t>餐飲服務</w:t>
            </w:r>
          </w:p>
        </w:tc>
        <w:tc>
          <w:tcPr>
            <w:tcW w:w="3654" w:type="dxa"/>
          </w:tcPr>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國業股份有限公司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台灣吉豚屋餐飲股份有限公司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王座國際餐飲股份有限公司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鬍鬚張股份有限公司</w:t>
            </w:r>
          </w:p>
          <w:p w:rsidR="002638BB" w:rsidRPr="002638BB" w:rsidRDefault="002638BB" w:rsidP="00C856BB">
            <w:pPr>
              <w:pStyle w:val="af"/>
              <w:numPr>
                <w:ilvl w:val="0"/>
                <w:numId w:val="4"/>
              </w:numPr>
              <w:spacing w:line="340" w:lineRule="exact"/>
              <w:ind w:leftChars="0" w:left="318" w:hanging="318"/>
              <w:rPr>
                <w:rFonts w:ascii="標楷體" w:eastAsia="標楷體" w:hAnsi="標楷體"/>
              </w:rPr>
            </w:pPr>
            <w:r w:rsidRPr="002638BB">
              <w:rPr>
                <w:rFonts w:ascii="標楷體" w:eastAsia="標楷體" w:hAnsi="標楷體" w:hint="eastAsia"/>
              </w:rPr>
              <w:t>上海鄉村股份有限公司</w:t>
            </w:r>
          </w:p>
        </w:tc>
      </w:tr>
    </w:tbl>
    <w:p w:rsidR="002638BB" w:rsidRPr="002638BB" w:rsidRDefault="002638BB" w:rsidP="002638BB">
      <w:pPr>
        <w:tabs>
          <w:tab w:val="left" w:pos="709"/>
          <w:tab w:val="left" w:pos="3607"/>
        </w:tabs>
        <w:spacing w:afterLines="50" w:after="120" w:line="500" w:lineRule="exact"/>
        <w:rPr>
          <w:rFonts w:ascii="標楷體" w:eastAsia="標楷體" w:hAnsi="標楷體"/>
          <w:b/>
          <w:sz w:val="28"/>
          <w:szCs w:val="32"/>
        </w:rPr>
      </w:pPr>
    </w:p>
    <w:p w:rsidR="00170499" w:rsidRPr="002638BB" w:rsidRDefault="00170499" w:rsidP="00170499">
      <w:pPr>
        <w:tabs>
          <w:tab w:val="left" w:pos="709"/>
        </w:tabs>
        <w:spacing w:beforeLines="50" w:before="120" w:line="500" w:lineRule="exact"/>
        <w:rPr>
          <w:rFonts w:ascii="標楷體" w:eastAsia="標楷體" w:hAnsi="標楷體"/>
          <w:b/>
          <w:sz w:val="28"/>
          <w:szCs w:val="32"/>
        </w:rPr>
      </w:pPr>
      <w:r w:rsidRPr="002638BB">
        <w:rPr>
          <w:rFonts w:ascii="標楷體" w:eastAsia="標楷體" w:hAnsi="標楷體" w:hint="eastAsia"/>
          <w:b/>
          <w:sz w:val="28"/>
          <w:szCs w:val="32"/>
        </w:rPr>
        <w:t>(三)聯絡方</w:t>
      </w:r>
      <w:r w:rsidRPr="002638BB">
        <w:rPr>
          <w:rFonts w:ascii="標楷體" w:eastAsia="標楷體" w:hAnsi="標楷體"/>
          <w:b/>
          <w:sz w:val="28"/>
          <w:szCs w:val="32"/>
        </w:rPr>
        <w:t>式</w:t>
      </w:r>
    </w:p>
    <w:p w:rsidR="00170499" w:rsidRPr="002638BB" w:rsidRDefault="002638BB" w:rsidP="002638BB">
      <w:pPr>
        <w:tabs>
          <w:tab w:val="left" w:pos="709"/>
        </w:tabs>
        <w:adjustRightInd w:val="0"/>
        <w:snapToGrid w:val="0"/>
        <w:spacing w:line="500" w:lineRule="exact"/>
        <w:rPr>
          <w:rFonts w:ascii="標楷體" w:eastAsia="標楷體" w:hAnsi="標楷體"/>
          <w:sz w:val="28"/>
          <w:szCs w:val="28"/>
        </w:rPr>
      </w:pPr>
      <w:r w:rsidRPr="002638BB">
        <w:rPr>
          <w:rFonts w:ascii="標楷體" w:eastAsia="標楷體" w:hAnsi="標楷體" w:hint="eastAsia"/>
          <w:sz w:val="28"/>
          <w:szCs w:val="28"/>
        </w:rPr>
        <w:t>主辦單位：</w:t>
      </w:r>
      <w:r w:rsidR="00170499" w:rsidRPr="002638BB">
        <w:rPr>
          <w:rFonts w:ascii="標楷體" w:eastAsia="標楷體" w:hAnsi="標楷體" w:hint="eastAsia"/>
          <w:sz w:val="28"/>
          <w:szCs w:val="28"/>
        </w:rPr>
        <w:t>勞動部勞動力發展署北基宜花金馬分署</w:t>
      </w:r>
    </w:p>
    <w:p w:rsidR="00170499" w:rsidRPr="002638BB" w:rsidRDefault="00170499" w:rsidP="002638BB">
      <w:pPr>
        <w:tabs>
          <w:tab w:val="left" w:pos="709"/>
        </w:tabs>
        <w:adjustRightInd w:val="0"/>
        <w:snapToGrid w:val="0"/>
        <w:spacing w:line="500" w:lineRule="exact"/>
        <w:rPr>
          <w:rFonts w:ascii="標楷體" w:eastAsia="標楷體" w:hAnsi="標楷體"/>
          <w:sz w:val="28"/>
          <w:szCs w:val="28"/>
        </w:rPr>
      </w:pPr>
      <w:r w:rsidRPr="002638BB">
        <w:rPr>
          <w:rFonts w:ascii="標楷體" w:eastAsia="標楷體" w:hAnsi="標楷體" w:hint="eastAsia"/>
          <w:sz w:val="28"/>
          <w:szCs w:val="28"/>
        </w:rPr>
        <w:t>地</w:t>
      </w:r>
      <w:r w:rsidR="002638BB" w:rsidRPr="002638BB">
        <w:rPr>
          <w:rFonts w:ascii="標楷體" w:eastAsia="標楷體" w:hAnsi="標楷體" w:hint="eastAsia"/>
          <w:sz w:val="28"/>
          <w:szCs w:val="28"/>
        </w:rPr>
        <w:t xml:space="preserve">　　</w:t>
      </w:r>
      <w:r w:rsidRPr="002638BB">
        <w:rPr>
          <w:rFonts w:ascii="標楷體" w:eastAsia="標楷體" w:hAnsi="標楷體" w:hint="eastAsia"/>
          <w:sz w:val="28"/>
          <w:szCs w:val="28"/>
        </w:rPr>
        <w:t>址：</w:t>
      </w:r>
      <w:r w:rsidRPr="002638BB">
        <w:rPr>
          <w:rFonts w:ascii="標楷體" w:eastAsia="標楷體" w:hAnsi="標楷體"/>
          <w:sz w:val="28"/>
          <w:szCs w:val="28"/>
        </w:rPr>
        <w:t>24219</w:t>
      </w:r>
      <w:r w:rsidRPr="002638BB">
        <w:rPr>
          <w:rFonts w:ascii="標楷體" w:eastAsia="標楷體" w:hAnsi="標楷體" w:hint="eastAsia"/>
          <w:sz w:val="28"/>
          <w:szCs w:val="28"/>
        </w:rPr>
        <w:t>新北市新莊區中平路439號南棟3樓</w:t>
      </w:r>
    </w:p>
    <w:p w:rsidR="00170499" w:rsidRPr="002638BB" w:rsidRDefault="00170499" w:rsidP="002638BB">
      <w:pPr>
        <w:tabs>
          <w:tab w:val="left" w:pos="709"/>
        </w:tabs>
        <w:adjustRightInd w:val="0"/>
        <w:snapToGrid w:val="0"/>
        <w:spacing w:line="500" w:lineRule="exact"/>
        <w:rPr>
          <w:rFonts w:ascii="標楷體" w:eastAsia="標楷體" w:hAnsi="標楷體"/>
          <w:sz w:val="28"/>
          <w:szCs w:val="28"/>
        </w:rPr>
      </w:pPr>
      <w:r w:rsidRPr="002638BB">
        <w:rPr>
          <w:rFonts w:ascii="標楷體" w:eastAsia="標楷體" w:hAnsi="標楷體" w:hint="eastAsia"/>
          <w:sz w:val="28"/>
          <w:szCs w:val="28"/>
        </w:rPr>
        <w:t>電</w:t>
      </w:r>
      <w:r w:rsidR="002638BB" w:rsidRPr="002638BB">
        <w:rPr>
          <w:rFonts w:ascii="標楷體" w:eastAsia="標楷體" w:hAnsi="標楷體" w:hint="eastAsia"/>
          <w:sz w:val="28"/>
          <w:szCs w:val="28"/>
        </w:rPr>
        <w:t xml:space="preserve">　　</w:t>
      </w:r>
      <w:r w:rsidRPr="002638BB">
        <w:rPr>
          <w:rFonts w:ascii="標楷體" w:eastAsia="標楷體" w:hAnsi="標楷體" w:hint="eastAsia"/>
          <w:sz w:val="28"/>
          <w:szCs w:val="28"/>
        </w:rPr>
        <w:t>話：(02)8995-6399分機1266-1272</w:t>
      </w:r>
    </w:p>
    <w:p w:rsidR="00170499" w:rsidRPr="002638BB" w:rsidRDefault="00170499" w:rsidP="002638BB">
      <w:pPr>
        <w:tabs>
          <w:tab w:val="left" w:pos="709"/>
        </w:tabs>
        <w:spacing w:line="500" w:lineRule="exact"/>
        <w:rPr>
          <w:rFonts w:ascii="標楷體" w:eastAsia="標楷體" w:hAnsi="標楷體"/>
          <w:sz w:val="28"/>
          <w:szCs w:val="28"/>
        </w:rPr>
      </w:pPr>
      <w:r w:rsidRPr="002638BB">
        <w:rPr>
          <w:rFonts w:ascii="標楷體" w:eastAsia="標楷體" w:hAnsi="標楷體" w:hint="eastAsia"/>
          <w:sz w:val="28"/>
          <w:szCs w:val="28"/>
        </w:rPr>
        <w:t>計畫網站：</w:t>
      </w:r>
      <w:hyperlink r:id="rId9" w:history="1">
        <w:r w:rsidRPr="002638BB">
          <w:rPr>
            <w:rStyle w:val="af0"/>
            <w:rFonts w:ascii="標楷體" w:eastAsia="標楷體" w:hAnsi="標楷體"/>
            <w:sz w:val="28"/>
            <w:szCs w:val="28"/>
          </w:rPr>
          <w:t>http</w:t>
        </w:r>
        <w:r w:rsidRPr="002638BB">
          <w:rPr>
            <w:rStyle w:val="af0"/>
            <w:rFonts w:ascii="標楷體" w:eastAsia="標楷體" w:hAnsi="標楷體" w:hint="eastAsia"/>
            <w:sz w:val="28"/>
            <w:szCs w:val="28"/>
          </w:rPr>
          <w:t>s</w:t>
        </w:r>
        <w:r w:rsidRPr="002638BB">
          <w:rPr>
            <w:rStyle w:val="af0"/>
            <w:rFonts w:ascii="標楷體" w:eastAsia="標楷體" w:hAnsi="標楷體"/>
            <w:sz w:val="28"/>
            <w:szCs w:val="28"/>
          </w:rPr>
          <w:t>://www.dual.nat.gov.tw/index.do</w:t>
        </w:r>
      </w:hyperlink>
    </w:p>
    <w:p w:rsidR="00170499" w:rsidRPr="002638BB" w:rsidRDefault="00170499" w:rsidP="002638BB">
      <w:pPr>
        <w:tabs>
          <w:tab w:val="left" w:pos="709"/>
        </w:tabs>
        <w:adjustRightInd w:val="0"/>
        <w:snapToGrid w:val="0"/>
        <w:spacing w:beforeLines="100" w:before="240" w:line="500" w:lineRule="exact"/>
        <w:jc w:val="both"/>
        <w:rPr>
          <w:rFonts w:ascii="標楷體" w:eastAsia="標楷體" w:hAnsi="標楷體"/>
          <w:sz w:val="28"/>
          <w:szCs w:val="28"/>
        </w:rPr>
      </w:pPr>
      <w:r w:rsidRPr="002638BB">
        <w:rPr>
          <w:rFonts w:ascii="標楷體" w:eastAsia="標楷體" w:hAnsi="標楷體" w:hint="eastAsia"/>
          <w:sz w:val="28"/>
          <w:szCs w:val="28"/>
        </w:rPr>
        <w:t>執</w:t>
      </w:r>
      <w:r w:rsidRPr="002638BB">
        <w:rPr>
          <w:rFonts w:ascii="標楷體" w:eastAsia="標楷體" w:hAnsi="標楷體"/>
          <w:sz w:val="28"/>
          <w:szCs w:val="28"/>
        </w:rPr>
        <w:t>行單</w:t>
      </w:r>
      <w:r w:rsidR="002638BB" w:rsidRPr="002638BB">
        <w:rPr>
          <w:rFonts w:ascii="標楷體" w:eastAsia="標楷體" w:hAnsi="標楷體" w:hint="eastAsia"/>
          <w:sz w:val="28"/>
          <w:szCs w:val="28"/>
        </w:rPr>
        <w:t>位：</w:t>
      </w:r>
      <w:r w:rsidRPr="002638BB">
        <w:rPr>
          <w:rFonts w:ascii="標楷體" w:eastAsia="標楷體" w:hAnsi="標楷體" w:hint="eastAsia"/>
          <w:sz w:val="28"/>
          <w:szCs w:val="28"/>
        </w:rPr>
        <w:t>中華民國全國中小企業總會</w:t>
      </w:r>
    </w:p>
    <w:p w:rsidR="000A2D9C" w:rsidRPr="002638BB" w:rsidRDefault="004F5E20" w:rsidP="00170499">
      <w:pPr>
        <w:tabs>
          <w:tab w:val="left" w:pos="709"/>
        </w:tabs>
        <w:spacing w:afterLines="50" w:after="120" w:line="500" w:lineRule="exact"/>
        <w:rPr>
          <w:rFonts w:ascii="標楷體" w:eastAsia="標楷體" w:hAnsi="標楷體"/>
          <w:sz w:val="12"/>
          <w:szCs w:val="30"/>
        </w:rPr>
      </w:pPr>
      <w:r w:rsidRPr="004F5E20">
        <w:rPr>
          <w:rFonts w:ascii="標楷體" w:eastAsia="標楷體" w:hAnsi="標楷體" w:hint="eastAsia"/>
          <w:sz w:val="28"/>
          <w:szCs w:val="28"/>
        </w:rPr>
        <w:t>電　　話：(02)2366-0812　鄧小姐(分機165)/潘小姐(分機120)</w:t>
      </w:r>
    </w:p>
    <w:sectPr w:rsidR="000A2D9C" w:rsidRPr="002638BB" w:rsidSect="00170499">
      <w:footerReference w:type="default" r:id="rId10"/>
      <w:pgSz w:w="11906" w:h="16838"/>
      <w:pgMar w:top="992" w:right="1077" w:bottom="1134" w:left="1077" w:header="851" w:footer="4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00" w:rsidRDefault="00995100" w:rsidP="00003446">
      <w:r>
        <w:separator/>
      </w:r>
    </w:p>
  </w:endnote>
  <w:endnote w:type="continuationSeparator" w:id="0">
    <w:p w:rsidR="00995100" w:rsidRDefault="00995100" w:rsidP="0000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42034"/>
      <w:docPartObj>
        <w:docPartGallery w:val="Page Numbers (Bottom of Page)"/>
        <w:docPartUnique/>
      </w:docPartObj>
    </w:sdtPr>
    <w:sdtEndPr/>
    <w:sdtContent>
      <w:p w:rsidR="009F0AA1" w:rsidRDefault="009F0AA1">
        <w:pPr>
          <w:pStyle w:val="ac"/>
          <w:jc w:val="center"/>
        </w:pPr>
        <w:r>
          <w:fldChar w:fldCharType="begin"/>
        </w:r>
        <w:r>
          <w:instrText>PAGE   \* MERGEFORMAT</w:instrText>
        </w:r>
        <w:r>
          <w:fldChar w:fldCharType="separate"/>
        </w:r>
        <w:r w:rsidR="00995100" w:rsidRPr="00995100">
          <w:rPr>
            <w:noProof/>
            <w:lang w:val="zh-TW"/>
          </w:rPr>
          <w:t>1</w:t>
        </w:r>
        <w:r>
          <w:fldChar w:fldCharType="end"/>
        </w:r>
      </w:p>
    </w:sdtContent>
  </w:sdt>
  <w:p w:rsidR="009F0AA1" w:rsidRDefault="009F0A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00" w:rsidRDefault="00995100" w:rsidP="00003446">
      <w:r>
        <w:separator/>
      </w:r>
    </w:p>
  </w:footnote>
  <w:footnote w:type="continuationSeparator" w:id="0">
    <w:p w:rsidR="00995100" w:rsidRDefault="00995100" w:rsidP="00003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817"/>
    <w:multiLevelType w:val="hybridMultilevel"/>
    <w:tmpl w:val="5ACE003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4087FED"/>
    <w:multiLevelType w:val="hybridMultilevel"/>
    <w:tmpl w:val="EC52C6DC"/>
    <w:lvl w:ilvl="0" w:tplc="123A7968">
      <w:start w:val="4"/>
      <w:numFmt w:val="ideographLegalTraditional"/>
      <w:lvlText w:val="%1、"/>
      <w:lvlJc w:val="left"/>
      <w:pPr>
        <w:ind w:left="480" w:hanging="480"/>
      </w:pPr>
      <w:rPr>
        <w:rFonts w:hint="eastAsia"/>
        <w:sz w:val="40"/>
      </w:rPr>
    </w:lvl>
    <w:lvl w:ilvl="1" w:tplc="6DEA26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AC44CC6"/>
    <w:multiLevelType w:val="hybridMultilevel"/>
    <w:tmpl w:val="D1D8ED48"/>
    <w:lvl w:ilvl="0" w:tplc="4894B9E4">
      <w:start w:val="1"/>
      <w:numFmt w:val="bullet"/>
      <w:lvlText w:val=""/>
      <w:lvlJc w:val="left"/>
      <w:pPr>
        <w:tabs>
          <w:tab w:val="num" w:pos="283"/>
        </w:tabs>
        <w:ind w:left="340" w:hanging="340"/>
      </w:pPr>
      <w:rPr>
        <w:rFonts w:ascii="Symbol" w:hAnsi="Symbol" w:hint="default"/>
        <w:color w:val="auto"/>
        <w:sz w:val="28"/>
        <w:szCs w:val="28"/>
      </w:rPr>
    </w:lvl>
    <w:lvl w:ilvl="1" w:tplc="04090003" w:tentative="1">
      <w:start w:val="1"/>
      <w:numFmt w:val="bullet"/>
      <w:lvlText w:val=""/>
      <w:lvlJc w:val="left"/>
      <w:pPr>
        <w:tabs>
          <w:tab w:val="num" w:pos="984"/>
        </w:tabs>
        <w:ind w:left="984" w:hanging="480"/>
      </w:pPr>
      <w:rPr>
        <w:rFonts w:ascii="Wingdings" w:hAnsi="Wingdings" w:hint="default"/>
      </w:rPr>
    </w:lvl>
    <w:lvl w:ilvl="2" w:tplc="04090005" w:tentative="1">
      <w:start w:val="1"/>
      <w:numFmt w:val="bullet"/>
      <w:lvlText w:val=""/>
      <w:lvlJc w:val="left"/>
      <w:pPr>
        <w:tabs>
          <w:tab w:val="num" w:pos="1464"/>
        </w:tabs>
        <w:ind w:left="1464" w:hanging="480"/>
      </w:pPr>
      <w:rPr>
        <w:rFonts w:ascii="Wingdings" w:hAnsi="Wingdings" w:hint="default"/>
      </w:rPr>
    </w:lvl>
    <w:lvl w:ilvl="3" w:tplc="04090001" w:tentative="1">
      <w:start w:val="1"/>
      <w:numFmt w:val="bullet"/>
      <w:lvlText w:val=""/>
      <w:lvlJc w:val="left"/>
      <w:pPr>
        <w:tabs>
          <w:tab w:val="num" w:pos="1944"/>
        </w:tabs>
        <w:ind w:left="1944" w:hanging="480"/>
      </w:pPr>
      <w:rPr>
        <w:rFonts w:ascii="Wingdings" w:hAnsi="Wingdings" w:hint="default"/>
      </w:rPr>
    </w:lvl>
    <w:lvl w:ilvl="4" w:tplc="04090003" w:tentative="1">
      <w:start w:val="1"/>
      <w:numFmt w:val="bullet"/>
      <w:lvlText w:val=""/>
      <w:lvlJc w:val="left"/>
      <w:pPr>
        <w:tabs>
          <w:tab w:val="num" w:pos="2424"/>
        </w:tabs>
        <w:ind w:left="2424" w:hanging="480"/>
      </w:pPr>
      <w:rPr>
        <w:rFonts w:ascii="Wingdings" w:hAnsi="Wingdings" w:hint="default"/>
      </w:rPr>
    </w:lvl>
    <w:lvl w:ilvl="5" w:tplc="04090005" w:tentative="1">
      <w:start w:val="1"/>
      <w:numFmt w:val="bullet"/>
      <w:lvlText w:val=""/>
      <w:lvlJc w:val="left"/>
      <w:pPr>
        <w:tabs>
          <w:tab w:val="num" w:pos="2904"/>
        </w:tabs>
        <w:ind w:left="2904" w:hanging="480"/>
      </w:pPr>
      <w:rPr>
        <w:rFonts w:ascii="Wingdings" w:hAnsi="Wingdings" w:hint="default"/>
      </w:rPr>
    </w:lvl>
    <w:lvl w:ilvl="6" w:tplc="04090001" w:tentative="1">
      <w:start w:val="1"/>
      <w:numFmt w:val="bullet"/>
      <w:lvlText w:val=""/>
      <w:lvlJc w:val="left"/>
      <w:pPr>
        <w:tabs>
          <w:tab w:val="num" w:pos="3384"/>
        </w:tabs>
        <w:ind w:left="3384" w:hanging="480"/>
      </w:pPr>
      <w:rPr>
        <w:rFonts w:ascii="Wingdings" w:hAnsi="Wingdings" w:hint="default"/>
      </w:rPr>
    </w:lvl>
    <w:lvl w:ilvl="7" w:tplc="04090003" w:tentative="1">
      <w:start w:val="1"/>
      <w:numFmt w:val="bullet"/>
      <w:lvlText w:val=""/>
      <w:lvlJc w:val="left"/>
      <w:pPr>
        <w:tabs>
          <w:tab w:val="num" w:pos="3864"/>
        </w:tabs>
        <w:ind w:left="3864" w:hanging="480"/>
      </w:pPr>
      <w:rPr>
        <w:rFonts w:ascii="Wingdings" w:hAnsi="Wingdings" w:hint="default"/>
      </w:rPr>
    </w:lvl>
    <w:lvl w:ilvl="8" w:tplc="04090005" w:tentative="1">
      <w:start w:val="1"/>
      <w:numFmt w:val="bullet"/>
      <w:lvlText w:val=""/>
      <w:lvlJc w:val="left"/>
      <w:pPr>
        <w:tabs>
          <w:tab w:val="num" w:pos="4344"/>
        </w:tabs>
        <w:ind w:left="4344" w:hanging="480"/>
      </w:pPr>
      <w:rPr>
        <w:rFonts w:ascii="Wingdings" w:hAnsi="Wingdings" w:hint="default"/>
      </w:rPr>
    </w:lvl>
  </w:abstractNum>
  <w:abstractNum w:abstractNumId="3">
    <w:nsid w:val="68A83271"/>
    <w:multiLevelType w:val="hybridMultilevel"/>
    <w:tmpl w:val="B3E6FC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F5D0FCB"/>
    <w:multiLevelType w:val="hybridMultilevel"/>
    <w:tmpl w:val="FC5010E2"/>
    <w:lvl w:ilvl="0" w:tplc="84C29336">
      <w:start w:val="5"/>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9D"/>
    <w:rsid w:val="00003446"/>
    <w:rsid w:val="000231BC"/>
    <w:rsid w:val="00024663"/>
    <w:rsid w:val="00027A0E"/>
    <w:rsid w:val="00066C7F"/>
    <w:rsid w:val="00066EEA"/>
    <w:rsid w:val="00081897"/>
    <w:rsid w:val="00090C0D"/>
    <w:rsid w:val="000918F5"/>
    <w:rsid w:val="000A1F2C"/>
    <w:rsid w:val="000A25F8"/>
    <w:rsid w:val="000A2D9C"/>
    <w:rsid w:val="000D19C6"/>
    <w:rsid w:val="000E1FCC"/>
    <w:rsid w:val="000E314F"/>
    <w:rsid w:val="001027F7"/>
    <w:rsid w:val="00115760"/>
    <w:rsid w:val="0013194B"/>
    <w:rsid w:val="00170499"/>
    <w:rsid w:val="001710C3"/>
    <w:rsid w:val="001844BB"/>
    <w:rsid w:val="001A48E1"/>
    <w:rsid w:val="001D00D2"/>
    <w:rsid w:val="00206225"/>
    <w:rsid w:val="00227C9D"/>
    <w:rsid w:val="002330A4"/>
    <w:rsid w:val="002426ED"/>
    <w:rsid w:val="002558AA"/>
    <w:rsid w:val="002626A0"/>
    <w:rsid w:val="002638BB"/>
    <w:rsid w:val="0028304F"/>
    <w:rsid w:val="002A3312"/>
    <w:rsid w:val="002A3786"/>
    <w:rsid w:val="002E3895"/>
    <w:rsid w:val="00315B41"/>
    <w:rsid w:val="00324FBD"/>
    <w:rsid w:val="00325CC8"/>
    <w:rsid w:val="003629C9"/>
    <w:rsid w:val="00413D68"/>
    <w:rsid w:val="00417E34"/>
    <w:rsid w:val="00417E3B"/>
    <w:rsid w:val="004A3CA9"/>
    <w:rsid w:val="004B0228"/>
    <w:rsid w:val="004D050D"/>
    <w:rsid w:val="004F5E20"/>
    <w:rsid w:val="0055144E"/>
    <w:rsid w:val="00563A32"/>
    <w:rsid w:val="005A7A5E"/>
    <w:rsid w:val="005B0CD4"/>
    <w:rsid w:val="005C7D38"/>
    <w:rsid w:val="005D0486"/>
    <w:rsid w:val="006336AC"/>
    <w:rsid w:val="006729D7"/>
    <w:rsid w:val="006802D3"/>
    <w:rsid w:val="006911A6"/>
    <w:rsid w:val="00691F43"/>
    <w:rsid w:val="00691FE3"/>
    <w:rsid w:val="006B224A"/>
    <w:rsid w:val="00707C36"/>
    <w:rsid w:val="0071169F"/>
    <w:rsid w:val="00745061"/>
    <w:rsid w:val="00756EA3"/>
    <w:rsid w:val="007A192E"/>
    <w:rsid w:val="007A27CA"/>
    <w:rsid w:val="00821705"/>
    <w:rsid w:val="00824C73"/>
    <w:rsid w:val="008473F8"/>
    <w:rsid w:val="00857A41"/>
    <w:rsid w:val="008606B4"/>
    <w:rsid w:val="00883532"/>
    <w:rsid w:val="008A3B68"/>
    <w:rsid w:val="008B36E9"/>
    <w:rsid w:val="008C0B18"/>
    <w:rsid w:val="008D16D9"/>
    <w:rsid w:val="008F5D61"/>
    <w:rsid w:val="0092721D"/>
    <w:rsid w:val="0093749C"/>
    <w:rsid w:val="00944DD7"/>
    <w:rsid w:val="00995100"/>
    <w:rsid w:val="009D2071"/>
    <w:rsid w:val="009E1647"/>
    <w:rsid w:val="009E71BC"/>
    <w:rsid w:val="009F0AA1"/>
    <w:rsid w:val="009F47EA"/>
    <w:rsid w:val="00A1286A"/>
    <w:rsid w:val="00A14F1F"/>
    <w:rsid w:val="00A33495"/>
    <w:rsid w:val="00A5540E"/>
    <w:rsid w:val="00A624C6"/>
    <w:rsid w:val="00A676FC"/>
    <w:rsid w:val="00A702F9"/>
    <w:rsid w:val="00A70B92"/>
    <w:rsid w:val="00AA3886"/>
    <w:rsid w:val="00AF0E4B"/>
    <w:rsid w:val="00B33D06"/>
    <w:rsid w:val="00B344EC"/>
    <w:rsid w:val="00B40CB6"/>
    <w:rsid w:val="00B85A90"/>
    <w:rsid w:val="00BA1C12"/>
    <w:rsid w:val="00BA6D5B"/>
    <w:rsid w:val="00BB3778"/>
    <w:rsid w:val="00BD7ED5"/>
    <w:rsid w:val="00BF4810"/>
    <w:rsid w:val="00C20494"/>
    <w:rsid w:val="00C74E60"/>
    <w:rsid w:val="00C91AEB"/>
    <w:rsid w:val="00CC2F06"/>
    <w:rsid w:val="00D058F7"/>
    <w:rsid w:val="00D44DF0"/>
    <w:rsid w:val="00D51944"/>
    <w:rsid w:val="00D56082"/>
    <w:rsid w:val="00DC7268"/>
    <w:rsid w:val="00DD2DBF"/>
    <w:rsid w:val="00DF0A06"/>
    <w:rsid w:val="00DF59FD"/>
    <w:rsid w:val="00E075E9"/>
    <w:rsid w:val="00E4337B"/>
    <w:rsid w:val="00E53D16"/>
    <w:rsid w:val="00E663D5"/>
    <w:rsid w:val="00E722A8"/>
    <w:rsid w:val="00E767BE"/>
    <w:rsid w:val="00E85513"/>
    <w:rsid w:val="00EA4565"/>
    <w:rsid w:val="00EF07A4"/>
    <w:rsid w:val="00F200EA"/>
    <w:rsid w:val="00F22422"/>
    <w:rsid w:val="00F27CA2"/>
    <w:rsid w:val="00F52426"/>
    <w:rsid w:val="00F5665A"/>
    <w:rsid w:val="00F64A63"/>
    <w:rsid w:val="00F825EB"/>
    <w:rsid w:val="00F855ED"/>
    <w:rsid w:val="00FD0A33"/>
    <w:rsid w:val="00FD5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33B45-0670-4D97-AC9C-0E242CE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C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74E60"/>
    <w:rPr>
      <w:sz w:val="18"/>
      <w:szCs w:val="18"/>
    </w:rPr>
  </w:style>
  <w:style w:type="paragraph" w:styleId="a4">
    <w:name w:val="annotation text"/>
    <w:basedOn w:val="a"/>
    <w:link w:val="a5"/>
    <w:uiPriority w:val="99"/>
    <w:semiHidden/>
    <w:unhideWhenUsed/>
    <w:rsid w:val="00C74E60"/>
  </w:style>
  <w:style w:type="character" w:customStyle="1" w:styleId="a5">
    <w:name w:val="註解文字 字元"/>
    <w:link w:val="a4"/>
    <w:uiPriority w:val="99"/>
    <w:semiHidden/>
    <w:rsid w:val="00C74E60"/>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C74E60"/>
    <w:rPr>
      <w:b/>
      <w:bCs/>
    </w:rPr>
  </w:style>
  <w:style w:type="character" w:customStyle="1" w:styleId="a7">
    <w:name w:val="註解主旨 字元"/>
    <w:link w:val="a6"/>
    <w:uiPriority w:val="99"/>
    <w:semiHidden/>
    <w:rsid w:val="00C74E60"/>
    <w:rPr>
      <w:rFonts w:ascii="Times New Roman" w:eastAsia="新細明體" w:hAnsi="Times New Roman" w:cs="Times New Roman"/>
      <w:b/>
      <w:bCs/>
      <w:szCs w:val="24"/>
    </w:rPr>
  </w:style>
  <w:style w:type="paragraph" w:styleId="a8">
    <w:name w:val="Balloon Text"/>
    <w:basedOn w:val="a"/>
    <w:link w:val="a9"/>
    <w:uiPriority w:val="99"/>
    <w:semiHidden/>
    <w:unhideWhenUsed/>
    <w:rsid w:val="00C74E60"/>
    <w:rPr>
      <w:rFonts w:ascii="Cambria" w:hAnsi="Cambria"/>
      <w:sz w:val="18"/>
      <w:szCs w:val="18"/>
    </w:rPr>
  </w:style>
  <w:style w:type="character" w:customStyle="1" w:styleId="a9">
    <w:name w:val="註解方塊文字 字元"/>
    <w:link w:val="a8"/>
    <w:uiPriority w:val="99"/>
    <w:semiHidden/>
    <w:rsid w:val="00C74E60"/>
    <w:rPr>
      <w:rFonts w:ascii="Cambria" w:eastAsia="新細明體" w:hAnsi="Cambria" w:cs="Times New Roman"/>
      <w:sz w:val="18"/>
      <w:szCs w:val="18"/>
    </w:rPr>
  </w:style>
  <w:style w:type="paragraph" w:styleId="aa">
    <w:name w:val="header"/>
    <w:basedOn w:val="a"/>
    <w:link w:val="ab"/>
    <w:uiPriority w:val="99"/>
    <w:unhideWhenUsed/>
    <w:rsid w:val="00003446"/>
    <w:pPr>
      <w:tabs>
        <w:tab w:val="center" w:pos="4153"/>
        <w:tab w:val="right" w:pos="8306"/>
      </w:tabs>
      <w:snapToGrid w:val="0"/>
    </w:pPr>
    <w:rPr>
      <w:sz w:val="20"/>
      <w:szCs w:val="20"/>
    </w:rPr>
  </w:style>
  <w:style w:type="character" w:customStyle="1" w:styleId="ab">
    <w:name w:val="頁首 字元"/>
    <w:link w:val="aa"/>
    <w:uiPriority w:val="99"/>
    <w:rsid w:val="00003446"/>
    <w:rPr>
      <w:rFonts w:ascii="Times New Roman" w:eastAsia="新細明體" w:hAnsi="Times New Roman" w:cs="Times New Roman"/>
      <w:sz w:val="20"/>
      <w:szCs w:val="20"/>
    </w:rPr>
  </w:style>
  <w:style w:type="paragraph" w:styleId="ac">
    <w:name w:val="footer"/>
    <w:basedOn w:val="a"/>
    <w:link w:val="ad"/>
    <w:uiPriority w:val="99"/>
    <w:unhideWhenUsed/>
    <w:rsid w:val="00003446"/>
    <w:pPr>
      <w:tabs>
        <w:tab w:val="center" w:pos="4153"/>
        <w:tab w:val="right" w:pos="8306"/>
      </w:tabs>
      <w:snapToGrid w:val="0"/>
    </w:pPr>
    <w:rPr>
      <w:sz w:val="20"/>
      <w:szCs w:val="20"/>
    </w:rPr>
  </w:style>
  <w:style w:type="character" w:customStyle="1" w:styleId="ad">
    <w:name w:val="頁尾 字元"/>
    <w:link w:val="ac"/>
    <w:uiPriority w:val="99"/>
    <w:rsid w:val="00003446"/>
    <w:rPr>
      <w:rFonts w:ascii="Times New Roman" w:eastAsia="新細明體" w:hAnsi="Times New Roman" w:cs="Times New Roman"/>
      <w:sz w:val="20"/>
      <w:szCs w:val="20"/>
    </w:rPr>
  </w:style>
  <w:style w:type="paragraph" w:customStyle="1" w:styleId="ae">
    <w:name w:val="字元 字元 字元 字元 字元"/>
    <w:basedOn w:val="a"/>
    <w:rsid w:val="00066EEA"/>
    <w:pPr>
      <w:widowControl/>
      <w:spacing w:after="160" w:line="240" w:lineRule="exact"/>
    </w:pPr>
    <w:rPr>
      <w:rFonts w:ascii="Verdana" w:hAnsi="Verdana"/>
      <w:kern w:val="0"/>
      <w:sz w:val="20"/>
      <w:szCs w:val="20"/>
      <w:lang w:eastAsia="en-US"/>
    </w:rPr>
  </w:style>
  <w:style w:type="paragraph" w:styleId="af">
    <w:name w:val="List Paragraph"/>
    <w:basedOn w:val="a"/>
    <w:uiPriority w:val="34"/>
    <w:qFormat/>
    <w:rsid w:val="00115760"/>
    <w:pPr>
      <w:ind w:leftChars="200" w:left="480"/>
    </w:pPr>
  </w:style>
  <w:style w:type="character" w:styleId="af0">
    <w:name w:val="Hyperlink"/>
    <w:basedOn w:val="a0"/>
    <w:uiPriority w:val="99"/>
    <w:unhideWhenUsed/>
    <w:rsid w:val="001027F7"/>
    <w:rPr>
      <w:color w:val="0000FF" w:themeColor="hyperlink"/>
      <w:u w:val="single"/>
    </w:rPr>
  </w:style>
  <w:style w:type="table" w:styleId="af1">
    <w:name w:val="Table Grid"/>
    <w:basedOn w:val="a1"/>
    <w:uiPriority w:val="59"/>
    <w:rsid w:val="005D0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w:basedOn w:val="a"/>
    <w:rsid w:val="00E53D16"/>
    <w:pPr>
      <w:widowControl/>
      <w:spacing w:after="160" w:line="240" w:lineRule="exact"/>
    </w:pPr>
    <w:rPr>
      <w:rFonts w:ascii="Tahoma" w:hAnsi="Tahoma"/>
      <w:kern w:val="0"/>
      <w:sz w:val="20"/>
      <w:szCs w:val="20"/>
      <w:lang w:eastAsia="en-US"/>
    </w:rPr>
  </w:style>
  <w:style w:type="paragraph" w:styleId="Web">
    <w:name w:val="Normal (Web)"/>
    <w:basedOn w:val="a"/>
    <w:uiPriority w:val="99"/>
    <w:semiHidden/>
    <w:unhideWhenUsed/>
    <w:rsid w:val="00A33495"/>
    <w:pPr>
      <w:widowControl/>
      <w:spacing w:before="100" w:beforeAutospacing="1" w:after="100" w:afterAutospacing="1"/>
    </w:pPr>
    <w:rPr>
      <w:rFonts w:ascii="新細明體" w:hAnsi="新細明體" w:cs="新細明體"/>
      <w:kern w:val="0"/>
    </w:rPr>
  </w:style>
  <w:style w:type="paragraph" w:customStyle="1" w:styleId="2">
    <w:name w:val="台德內文2"/>
    <w:basedOn w:val="a"/>
    <w:autoRedefine/>
    <w:rsid w:val="00417E3B"/>
    <w:pPr>
      <w:tabs>
        <w:tab w:val="left" w:pos="1200"/>
        <w:tab w:val="left" w:pos="1560"/>
      </w:tabs>
      <w:adjustRightInd w:val="0"/>
      <w:snapToGrid w:val="0"/>
    </w:pPr>
    <w:rPr>
      <w:rFonts w:ascii="標楷體" w:eastAsia="標楷體" w:hAnsi="標楷體"/>
      <w:kern w:val="0"/>
      <w:sz w:val="28"/>
      <w:szCs w:val="28"/>
      <w:lang w:val="pt-PT"/>
    </w:rPr>
  </w:style>
  <w:style w:type="character" w:styleId="af3">
    <w:name w:val="FollowedHyperlink"/>
    <w:basedOn w:val="a0"/>
    <w:uiPriority w:val="99"/>
    <w:semiHidden/>
    <w:unhideWhenUsed/>
    <w:rsid w:val="00A12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425">
      <w:bodyDiv w:val="1"/>
      <w:marLeft w:val="0"/>
      <w:marRight w:val="0"/>
      <w:marTop w:val="0"/>
      <w:marBottom w:val="0"/>
      <w:divBdr>
        <w:top w:val="none" w:sz="0" w:space="0" w:color="auto"/>
        <w:left w:val="none" w:sz="0" w:space="0" w:color="auto"/>
        <w:bottom w:val="none" w:sz="0" w:space="0" w:color="auto"/>
        <w:right w:val="none" w:sz="0" w:space="0" w:color="auto"/>
      </w:divBdr>
    </w:div>
    <w:div w:id="18009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al.nat.gov.tw/index.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ina_teng\&#26700;&#38754;\103&#24180;&#24230;&#12300;&#38617;&#36556;&#35347;&#32244;&#26071;&#33382;&#35336;&#30059;&#12301;&#25307;&#29983;&#23459;&#23566;&#26657;&#22290;&#35498;&#26126;&#2637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D8D5-8C86-4286-B539-B4F96DA8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103年度「雙軌訓練旗艦計畫」招生宣導校園說明會.dot</Template>
  <TotalTime>3</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鄧舜元</dc:creator>
  <cp:lastModifiedBy>張庭芳</cp:lastModifiedBy>
  <cp:revision>2</cp:revision>
  <cp:lastPrinted>2014-01-06T09:22:00Z</cp:lastPrinted>
  <dcterms:created xsi:type="dcterms:W3CDTF">2018-03-16T01:17:00Z</dcterms:created>
  <dcterms:modified xsi:type="dcterms:W3CDTF">2018-03-16T01:17:00Z</dcterms:modified>
</cp:coreProperties>
</file>